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sz w:val="32"/>
          <w:szCs w:val="32"/>
          <w:u w:val="single"/>
        </w:rPr>
      </w:pPr>
      <w:bookmarkStart w:id="0" w:name="_Toc473030389"/>
    </w:p>
    <w:p>
      <w:pPr>
        <w:jc w:val="center"/>
        <w:rPr>
          <w:rFonts w:hAnsi="宋体"/>
          <w:sz w:val="32"/>
          <w:szCs w:val="32"/>
          <w:u w:val="single"/>
        </w:rPr>
      </w:pPr>
    </w:p>
    <w:p>
      <w:pPr>
        <w:jc w:val="center"/>
        <w:rPr>
          <w:rFonts w:hAnsi="宋体"/>
          <w:sz w:val="32"/>
          <w:szCs w:val="32"/>
          <w:u w:val="single"/>
        </w:rPr>
      </w:pPr>
    </w:p>
    <w:p>
      <w:pPr>
        <w:jc w:val="center"/>
        <w:rPr>
          <w:rFonts w:hAnsi="宋体"/>
          <w:sz w:val="32"/>
          <w:szCs w:val="32"/>
          <w:u w:val="single"/>
        </w:rPr>
      </w:pPr>
    </w:p>
    <w:p>
      <w:pPr>
        <w:jc w:val="center"/>
        <w:rPr>
          <w:rFonts w:ascii="宋体" w:hAnsi="宋体" w:cs="宋体"/>
          <w:sz w:val="44"/>
          <w:szCs w:val="44"/>
        </w:rPr>
      </w:pPr>
      <w:bookmarkStart w:id="1" w:name="_Toc459567573"/>
      <w:bookmarkStart w:id="2" w:name="_Toc459567719"/>
      <w:r>
        <w:rPr>
          <w:rFonts w:hint="eastAsia" w:ascii="宋体" w:hAnsi="宋体" w:cs="宋体"/>
          <w:sz w:val="44"/>
          <w:szCs w:val="44"/>
          <w:u w:val="single"/>
        </w:rPr>
        <w:t>广西林业集团有限公司投资项目后评价服务</w:t>
      </w:r>
    </w:p>
    <w:p>
      <w:pPr>
        <w:jc w:val="center"/>
        <w:rPr>
          <w:rFonts w:hAnsi="宋体"/>
          <w:sz w:val="44"/>
          <w:szCs w:val="44"/>
          <w:u w:val="single"/>
        </w:rPr>
      </w:pPr>
    </w:p>
    <w:bookmarkEnd w:id="0"/>
    <w:bookmarkEnd w:id="1"/>
    <w:bookmarkEnd w:id="2"/>
    <w:p>
      <w:pPr>
        <w:spacing w:line="460" w:lineRule="exact"/>
        <w:ind w:firstLine="437"/>
        <w:rPr>
          <w:szCs w:val="21"/>
        </w:rPr>
      </w:pPr>
    </w:p>
    <w:p>
      <w:pPr>
        <w:spacing w:line="540" w:lineRule="exact"/>
        <w:rPr>
          <w:szCs w:val="21"/>
        </w:rPr>
      </w:pPr>
    </w:p>
    <w:p>
      <w:pPr>
        <w:spacing w:line="540" w:lineRule="exact"/>
        <w:rPr>
          <w:szCs w:val="21"/>
        </w:rPr>
      </w:pPr>
      <w:r>
        <w:rPr>
          <w:rFonts w:hint="eastAsia"/>
          <w:szCs w:val="21"/>
        </w:rPr>
        <w:t xml:space="preserve"> </w:t>
      </w:r>
    </w:p>
    <w:p>
      <w:pPr>
        <w:jc w:val="center"/>
        <w:rPr>
          <w:sz w:val="72"/>
          <w:szCs w:val="72"/>
        </w:rPr>
      </w:pPr>
      <w:r>
        <w:rPr>
          <w:rFonts w:hint="eastAsia" w:hAnsi="宋体"/>
          <w:sz w:val="72"/>
          <w:szCs w:val="72"/>
        </w:rPr>
        <w:t>询 价 比 选</w:t>
      </w:r>
      <w:r>
        <w:rPr>
          <w:sz w:val="72"/>
          <w:szCs w:val="72"/>
        </w:rPr>
        <w:t xml:space="preserve"> </w:t>
      </w:r>
      <w:r>
        <w:rPr>
          <w:rFonts w:hAnsi="宋体"/>
          <w:sz w:val="72"/>
          <w:szCs w:val="72"/>
        </w:rPr>
        <w:t>文</w:t>
      </w:r>
      <w:r>
        <w:rPr>
          <w:sz w:val="72"/>
          <w:szCs w:val="72"/>
        </w:rPr>
        <w:t xml:space="preserve"> </w:t>
      </w:r>
      <w:r>
        <w:rPr>
          <w:rFonts w:hAnsi="宋体"/>
          <w:sz w:val="72"/>
          <w:szCs w:val="72"/>
        </w:rPr>
        <w:t>件</w:t>
      </w:r>
    </w:p>
    <w:p>
      <w:pPr>
        <w:spacing w:line="540" w:lineRule="exact"/>
        <w:ind w:firstLine="437"/>
        <w:rPr>
          <w:szCs w:val="21"/>
        </w:rPr>
      </w:pPr>
    </w:p>
    <w:p>
      <w:pPr>
        <w:spacing w:line="540" w:lineRule="exact"/>
        <w:ind w:firstLine="437"/>
        <w:rPr>
          <w:szCs w:val="21"/>
        </w:rPr>
      </w:pPr>
    </w:p>
    <w:p>
      <w:pPr>
        <w:pStyle w:val="6"/>
        <w:rPr>
          <w:szCs w:val="21"/>
        </w:rPr>
      </w:pPr>
    </w:p>
    <w:p>
      <w:pPr>
        <w:pStyle w:val="6"/>
        <w:rPr>
          <w:szCs w:val="21"/>
        </w:rPr>
      </w:pPr>
    </w:p>
    <w:p>
      <w:pPr>
        <w:spacing w:line="540" w:lineRule="exact"/>
        <w:ind w:firstLine="437"/>
        <w:rPr>
          <w:szCs w:val="21"/>
        </w:rPr>
      </w:pPr>
    </w:p>
    <w:p>
      <w:pPr>
        <w:spacing w:line="540" w:lineRule="exact"/>
        <w:ind w:firstLine="437"/>
        <w:rPr>
          <w:szCs w:val="21"/>
        </w:rPr>
      </w:pPr>
    </w:p>
    <w:p>
      <w:pPr>
        <w:spacing w:line="540" w:lineRule="exact"/>
        <w:ind w:firstLine="437"/>
        <w:rPr>
          <w:szCs w:val="21"/>
        </w:rPr>
      </w:pPr>
    </w:p>
    <w:p>
      <w:pPr>
        <w:spacing w:line="540" w:lineRule="exact"/>
        <w:ind w:firstLine="985" w:firstLineChars="308"/>
        <w:rPr>
          <w:sz w:val="32"/>
          <w:szCs w:val="32"/>
        </w:rPr>
      </w:pPr>
      <w:r>
        <w:rPr>
          <w:rFonts w:hint="eastAsia" w:hAnsi="宋体"/>
          <w:sz w:val="32"/>
          <w:szCs w:val="32"/>
          <w:lang w:val="en-US" w:eastAsia="zh-CN"/>
        </w:rPr>
        <w:t>采 购</w:t>
      </w:r>
      <w:r>
        <w:rPr>
          <w:sz w:val="32"/>
          <w:szCs w:val="32"/>
        </w:rPr>
        <w:t xml:space="preserve"> </w:t>
      </w:r>
      <w:r>
        <w:rPr>
          <w:rFonts w:hAnsi="宋体"/>
          <w:sz w:val="32"/>
          <w:szCs w:val="32"/>
        </w:rPr>
        <w:t>人：</w:t>
      </w:r>
      <w:r>
        <w:rPr>
          <w:sz w:val="32"/>
          <w:szCs w:val="32"/>
          <w:u w:val="single"/>
        </w:rPr>
        <w:t xml:space="preserve"> </w:t>
      </w:r>
      <w:r>
        <w:rPr>
          <w:rFonts w:hint="eastAsia"/>
          <w:sz w:val="32"/>
          <w:szCs w:val="32"/>
          <w:u w:val="single"/>
        </w:rPr>
        <w:t>广西林业集团有限公司</w:t>
      </w:r>
      <w:r>
        <w:rPr>
          <w:sz w:val="32"/>
          <w:szCs w:val="32"/>
          <w:u w:val="single"/>
        </w:rPr>
        <w:t xml:space="preserve"> </w:t>
      </w:r>
      <w:r>
        <w:rPr>
          <w:rFonts w:hint="eastAsia"/>
          <w:sz w:val="32"/>
          <w:szCs w:val="32"/>
          <w:u w:val="single"/>
        </w:rPr>
        <w:t xml:space="preserve"> </w:t>
      </w:r>
    </w:p>
    <w:p>
      <w:pPr>
        <w:spacing w:line="540" w:lineRule="exact"/>
        <w:ind w:firstLine="437"/>
        <w:jc w:val="center"/>
        <w:rPr>
          <w:sz w:val="32"/>
          <w:szCs w:val="32"/>
        </w:rPr>
      </w:pPr>
    </w:p>
    <w:p>
      <w:pPr>
        <w:spacing w:line="540" w:lineRule="exact"/>
        <w:ind w:firstLine="437"/>
        <w:jc w:val="center"/>
        <w:rPr>
          <w:sz w:val="32"/>
          <w:szCs w:val="32"/>
        </w:rPr>
      </w:pPr>
    </w:p>
    <w:p>
      <w:pPr>
        <w:spacing w:line="540" w:lineRule="exact"/>
        <w:ind w:firstLine="437"/>
        <w:jc w:val="center"/>
        <w:rPr>
          <w:sz w:val="32"/>
          <w:szCs w:val="32"/>
        </w:rPr>
      </w:pPr>
    </w:p>
    <w:p>
      <w:pPr>
        <w:spacing w:line="540" w:lineRule="exact"/>
        <w:ind w:firstLine="960" w:firstLineChars="300"/>
        <w:rPr>
          <w:rFonts w:hAnsi="宋体"/>
          <w:sz w:val="32"/>
          <w:szCs w:val="32"/>
        </w:rPr>
      </w:pPr>
      <w:r>
        <w:rPr>
          <w:rFonts w:hint="eastAsia" w:hAnsi="宋体"/>
          <w:sz w:val="32"/>
          <w:szCs w:val="32"/>
        </w:rPr>
        <w:t>发布</w:t>
      </w:r>
      <w:r>
        <w:rPr>
          <w:rFonts w:hAnsi="宋体"/>
          <w:sz w:val="32"/>
          <w:szCs w:val="32"/>
        </w:rPr>
        <w:t>日期：</w:t>
      </w:r>
      <w:r>
        <w:rPr>
          <w:sz w:val="32"/>
          <w:szCs w:val="32"/>
          <w:u w:val="single"/>
        </w:rPr>
        <w:t xml:space="preserve">  </w:t>
      </w:r>
      <w:r>
        <w:rPr>
          <w:rFonts w:hint="eastAsia"/>
          <w:sz w:val="32"/>
          <w:szCs w:val="32"/>
          <w:u w:val="single"/>
        </w:rPr>
        <w:t>2022</w:t>
      </w:r>
      <w:r>
        <w:rPr>
          <w:sz w:val="32"/>
          <w:szCs w:val="32"/>
          <w:u w:val="single"/>
        </w:rPr>
        <w:t xml:space="preserve"> </w:t>
      </w:r>
      <w:r>
        <w:rPr>
          <w:rFonts w:hAnsi="宋体"/>
          <w:sz w:val="32"/>
          <w:szCs w:val="32"/>
        </w:rPr>
        <w:t>年</w:t>
      </w:r>
      <w:r>
        <w:rPr>
          <w:sz w:val="32"/>
          <w:szCs w:val="32"/>
          <w:u w:val="single"/>
        </w:rPr>
        <w:t xml:space="preserve">  </w:t>
      </w:r>
      <w:r>
        <w:rPr>
          <w:rFonts w:hint="eastAsia"/>
          <w:sz w:val="32"/>
          <w:szCs w:val="32"/>
          <w:u w:val="single"/>
          <w:lang w:val="en-US" w:eastAsia="zh-CN"/>
        </w:rPr>
        <w:t>5</w:t>
      </w:r>
      <w:r>
        <w:rPr>
          <w:rFonts w:hint="eastAsia"/>
          <w:sz w:val="32"/>
          <w:szCs w:val="32"/>
          <w:u w:val="single"/>
        </w:rPr>
        <w:t xml:space="preserve">  </w:t>
      </w:r>
      <w:r>
        <w:rPr>
          <w:rFonts w:hAnsi="宋体"/>
          <w:sz w:val="32"/>
          <w:szCs w:val="32"/>
        </w:rPr>
        <w:t>月</w:t>
      </w:r>
      <w:r>
        <w:rPr>
          <w:rFonts w:hint="eastAsia"/>
          <w:sz w:val="32"/>
          <w:szCs w:val="32"/>
          <w:u w:val="single"/>
        </w:rPr>
        <w:t xml:space="preserve">    </w:t>
      </w:r>
      <w:r>
        <w:rPr>
          <w:rFonts w:hAnsi="宋体"/>
          <w:sz w:val="32"/>
          <w:szCs w:val="32"/>
        </w:rPr>
        <w:t>日</w:t>
      </w:r>
    </w:p>
    <w:p>
      <w:pPr>
        <w:pStyle w:val="6"/>
        <w:adjustRightInd w:val="0"/>
        <w:snapToGrid w:val="0"/>
        <w:spacing w:line="560" w:lineRule="exact"/>
        <w:ind w:firstLine="0"/>
        <w:jc w:val="both"/>
        <w:rPr>
          <w:rFonts w:ascii="黑体" w:hAnsi="黑体" w:eastAsia="黑体" w:cs="黑体"/>
          <w:sz w:val="36"/>
          <w:szCs w:val="36"/>
        </w:rPr>
      </w:pPr>
    </w:p>
    <w:p>
      <w:pPr>
        <w:pStyle w:val="6"/>
        <w:adjustRightInd w:val="0"/>
        <w:snapToGrid w:val="0"/>
        <w:spacing w:line="560" w:lineRule="exact"/>
        <w:ind w:firstLine="0"/>
        <w:jc w:val="both"/>
        <w:rPr>
          <w:rFonts w:ascii="黑体" w:hAnsi="黑体" w:eastAsia="黑体" w:cs="黑体"/>
          <w:sz w:val="36"/>
          <w:szCs w:val="36"/>
        </w:rPr>
      </w:pPr>
    </w:p>
    <w:p>
      <w:pPr>
        <w:pStyle w:val="6"/>
        <w:adjustRightInd w:val="0"/>
        <w:snapToGrid w:val="0"/>
        <w:spacing w:line="560" w:lineRule="exact"/>
        <w:ind w:firstLine="0"/>
        <w:jc w:val="both"/>
        <w:rPr>
          <w:rFonts w:ascii="黑体" w:hAnsi="黑体" w:eastAsia="黑体" w:cs="黑体"/>
          <w:sz w:val="36"/>
          <w:szCs w:val="36"/>
        </w:rPr>
      </w:pPr>
    </w:p>
    <w:p>
      <w:pPr>
        <w:pStyle w:val="6"/>
        <w:adjustRightInd w:val="0"/>
        <w:snapToGrid w:val="0"/>
        <w:spacing w:line="560" w:lineRule="exact"/>
        <w:ind w:firstLine="0"/>
        <w:jc w:val="center"/>
        <w:rPr>
          <w:rFonts w:ascii="黑体" w:hAnsi="黑体" w:eastAsia="黑体" w:cs="黑体"/>
          <w:sz w:val="36"/>
          <w:szCs w:val="36"/>
        </w:rPr>
      </w:pPr>
      <w:r>
        <w:rPr>
          <w:rFonts w:hint="eastAsia" w:ascii="黑体" w:hAnsi="黑体" w:eastAsia="黑体" w:cs="黑体"/>
          <w:sz w:val="36"/>
          <w:szCs w:val="36"/>
        </w:rPr>
        <w:t>目录</w:t>
      </w:r>
    </w:p>
    <w:sdt>
      <w:sdtPr>
        <w:rPr>
          <w:lang w:val="zh-CN"/>
        </w:rPr>
        <w:id w:val="500473990"/>
      </w:sdtPr>
      <w:sdtEndPr>
        <w:rPr>
          <w:rFonts w:ascii="Calibri" w:hAnsi="Calibri" w:eastAsia="宋体" w:cs="Times New Roman"/>
          <w:b/>
          <w:bCs/>
          <w:color w:val="auto"/>
          <w:kern w:val="2"/>
          <w:sz w:val="21"/>
          <w:szCs w:val="24"/>
          <w:lang w:val="zh-CN"/>
        </w:rPr>
      </w:sdtEndPr>
      <w:sdtContent>
        <w:p>
          <w:pPr>
            <w:pStyle w:val="27"/>
            <w:rPr>
              <w:rFonts w:hint="eastAsia"/>
            </w:rPr>
          </w:pPr>
        </w:p>
        <w:p>
          <w:pPr>
            <w:pStyle w:val="12"/>
            <w:tabs>
              <w:tab w:val="right" w:leader="dot" w:pos="8835"/>
            </w:tabs>
            <w:rPr>
              <w:rFonts w:hint="eastAsia" w:ascii="仿宋_GB2312" w:eastAsia="仿宋_GB2312"/>
              <w:sz w:val="32"/>
              <w:szCs w:val="32"/>
            </w:rPr>
          </w:pPr>
          <w:r>
            <w:fldChar w:fldCharType="begin"/>
          </w:r>
          <w:r>
            <w:instrText xml:space="preserve"> TOC \o "1-3" \h \z \u </w:instrText>
          </w:r>
          <w:r>
            <w:fldChar w:fldCharType="separate"/>
          </w:r>
          <w:r>
            <w:fldChar w:fldCharType="begin"/>
          </w:r>
          <w:r>
            <w:instrText xml:space="preserve"> HYPERLINK \l "_Toc100705140" </w:instrText>
          </w:r>
          <w:r>
            <w:fldChar w:fldCharType="separate"/>
          </w:r>
          <w:r>
            <w:rPr>
              <w:rStyle w:val="16"/>
              <w:rFonts w:hint="eastAsia" w:ascii="仿宋_GB2312" w:hAnsi="方正小标宋简体" w:eastAsia="仿宋_GB2312" w:cs="方正小标宋简体"/>
              <w:color w:val="auto"/>
              <w:spacing w:val="2"/>
              <w:w w:val="99"/>
              <w:sz w:val="32"/>
              <w:szCs w:val="32"/>
              <w:u w:val="none"/>
            </w:rPr>
            <w:t>第一章</w:t>
          </w:r>
          <w:r>
            <w:rPr>
              <w:rStyle w:val="16"/>
              <w:rFonts w:hint="eastAsia" w:ascii="仿宋_GB2312" w:hAnsi="黑体" w:eastAsia="仿宋_GB2312" w:cs="黑体"/>
              <w:bCs/>
              <w:color w:val="auto"/>
              <w:sz w:val="32"/>
              <w:szCs w:val="32"/>
              <w:u w:val="none"/>
            </w:rPr>
            <w:t xml:space="preserve"> 询价比选公告</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_Toc100705140 \h </w:instrText>
          </w:r>
          <w:r>
            <w:rPr>
              <w:rFonts w:hint="eastAsia" w:ascii="仿宋_GB2312" w:eastAsia="仿宋_GB2312"/>
              <w:sz w:val="32"/>
              <w:szCs w:val="32"/>
            </w:rPr>
            <w:fldChar w:fldCharType="separate"/>
          </w:r>
          <w:r>
            <w:rPr>
              <w:rFonts w:hint="eastAsia" w:ascii="仿宋_GB2312" w:eastAsia="仿宋_GB2312"/>
              <w:sz w:val="32"/>
              <w:szCs w:val="32"/>
            </w:rPr>
            <w:t>- 3 -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835"/>
            </w:tabs>
            <w:rPr>
              <w:rFonts w:hint="eastAsia" w:ascii="仿宋_GB2312" w:eastAsia="仿宋_GB2312"/>
              <w:sz w:val="32"/>
              <w:szCs w:val="32"/>
            </w:rPr>
          </w:pPr>
          <w:r>
            <w:fldChar w:fldCharType="begin"/>
          </w:r>
          <w:r>
            <w:instrText xml:space="preserve"> HYPERLINK \l "_Toc100705141" </w:instrText>
          </w:r>
          <w:r>
            <w:fldChar w:fldCharType="separate"/>
          </w:r>
          <w:r>
            <w:rPr>
              <w:rStyle w:val="16"/>
              <w:rFonts w:hint="eastAsia" w:ascii="仿宋_GB2312" w:hAnsi="黑体" w:eastAsia="仿宋_GB2312" w:cs="黑体"/>
              <w:bCs/>
              <w:color w:val="auto"/>
              <w:sz w:val="32"/>
              <w:szCs w:val="32"/>
              <w:u w:val="none"/>
            </w:rPr>
            <w:t>第二章 供应商须知前附表及正文</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_Toc100705141 \h </w:instrText>
          </w:r>
          <w:r>
            <w:rPr>
              <w:rFonts w:hint="eastAsia" w:ascii="仿宋_GB2312" w:eastAsia="仿宋_GB2312"/>
              <w:sz w:val="32"/>
              <w:szCs w:val="32"/>
            </w:rPr>
            <w:fldChar w:fldCharType="separate"/>
          </w:r>
          <w:r>
            <w:rPr>
              <w:rFonts w:hint="eastAsia" w:ascii="仿宋_GB2312" w:eastAsia="仿宋_GB2312"/>
              <w:sz w:val="32"/>
              <w:szCs w:val="32"/>
            </w:rPr>
            <w:t>- 7 -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835"/>
            </w:tabs>
            <w:ind w:left="0" w:leftChars="0"/>
            <w:rPr>
              <w:rFonts w:hint="eastAsia" w:ascii="仿宋_GB2312" w:eastAsia="仿宋_GB2312" w:hAnsiTheme="minorHAnsi" w:cstheme="minorBidi"/>
              <w:sz w:val="32"/>
              <w:szCs w:val="32"/>
            </w:rPr>
          </w:pPr>
          <w:r>
            <w:fldChar w:fldCharType="begin"/>
          </w:r>
          <w:r>
            <w:instrText xml:space="preserve"> HYPERLINK \l "_Toc100705155" </w:instrText>
          </w:r>
          <w:r>
            <w:fldChar w:fldCharType="separate"/>
          </w:r>
          <w:r>
            <w:rPr>
              <w:rStyle w:val="16"/>
              <w:rFonts w:hint="eastAsia" w:ascii="仿宋_GB2312" w:hAnsi="黑体" w:eastAsia="仿宋_GB2312" w:cs="黑体"/>
              <w:color w:val="auto"/>
              <w:sz w:val="32"/>
              <w:szCs w:val="32"/>
              <w:u w:val="none"/>
            </w:rPr>
            <w:t>第三章 采购需求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_Toc100705155 \h </w:instrText>
          </w:r>
          <w:r>
            <w:rPr>
              <w:rFonts w:hint="eastAsia" w:ascii="仿宋_GB2312" w:eastAsia="仿宋_GB2312"/>
              <w:sz w:val="32"/>
              <w:szCs w:val="32"/>
            </w:rPr>
            <w:fldChar w:fldCharType="separate"/>
          </w:r>
          <w:r>
            <w:rPr>
              <w:rFonts w:hint="eastAsia" w:ascii="仿宋_GB2312" w:eastAsia="仿宋_GB2312"/>
              <w:sz w:val="32"/>
              <w:szCs w:val="32"/>
            </w:rPr>
            <w:t>- 17 -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835"/>
            </w:tabs>
            <w:rPr>
              <w:rFonts w:hint="eastAsia" w:ascii="仿宋_GB2312" w:eastAsia="仿宋_GB2312"/>
              <w:sz w:val="32"/>
              <w:szCs w:val="32"/>
            </w:rPr>
          </w:pPr>
          <w:r>
            <w:fldChar w:fldCharType="begin"/>
          </w:r>
          <w:r>
            <w:instrText xml:space="preserve"> HYPERLINK \l "_Toc100705176" </w:instrText>
          </w:r>
          <w:r>
            <w:fldChar w:fldCharType="separate"/>
          </w:r>
          <w:r>
            <w:rPr>
              <w:rStyle w:val="16"/>
              <w:rFonts w:hint="eastAsia" w:ascii="仿宋_GB2312" w:hAnsi="黑体" w:eastAsia="仿宋_GB2312" w:cs="黑体"/>
              <w:bCs/>
              <w:color w:val="auto"/>
              <w:sz w:val="32"/>
              <w:szCs w:val="32"/>
              <w:u w:val="none"/>
            </w:rPr>
            <w:t>第四章 评审标准</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_Toc100705176 \h </w:instrText>
          </w:r>
          <w:r>
            <w:rPr>
              <w:rFonts w:hint="eastAsia" w:ascii="仿宋_GB2312" w:eastAsia="仿宋_GB2312"/>
              <w:sz w:val="32"/>
              <w:szCs w:val="32"/>
            </w:rPr>
            <w:fldChar w:fldCharType="separate"/>
          </w:r>
          <w:r>
            <w:rPr>
              <w:rFonts w:hint="eastAsia" w:ascii="仿宋_GB2312" w:eastAsia="仿宋_GB2312"/>
              <w:sz w:val="32"/>
              <w:szCs w:val="32"/>
            </w:rPr>
            <w:t>- 21 -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835"/>
            </w:tabs>
            <w:rPr>
              <w:rFonts w:hint="eastAsia" w:ascii="仿宋_GB2312" w:eastAsia="仿宋_GB2312"/>
              <w:sz w:val="32"/>
              <w:szCs w:val="32"/>
            </w:rPr>
          </w:pPr>
          <w:r>
            <w:fldChar w:fldCharType="begin"/>
          </w:r>
          <w:r>
            <w:instrText xml:space="preserve"> HYPERLINK \l "_Toc100705177" </w:instrText>
          </w:r>
          <w:r>
            <w:fldChar w:fldCharType="separate"/>
          </w:r>
          <w:r>
            <w:rPr>
              <w:rStyle w:val="16"/>
              <w:rFonts w:hint="eastAsia" w:ascii="仿宋_GB2312" w:eastAsia="仿宋_GB2312"/>
              <w:color w:val="auto"/>
              <w:sz w:val="32"/>
              <w:szCs w:val="32"/>
              <w:u w:val="none"/>
            </w:rPr>
            <w:t>第五章 合同条款</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_Toc100705177 \h </w:instrText>
          </w:r>
          <w:r>
            <w:rPr>
              <w:rFonts w:hint="eastAsia" w:ascii="仿宋_GB2312" w:eastAsia="仿宋_GB2312"/>
              <w:sz w:val="32"/>
              <w:szCs w:val="32"/>
            </w:rPr>
            <w:fldChar w:fldCharType="separate"/>
          </w:r>
          <w:r>
            <w:rPr>
              <w:rFonts w:hint="eastAsia" w:ascii="仿宋_GB2312" w:eastAsia="仿宋_GB2312"/>
              <w:sz w:val="32"/>
              <w:szCs w:val="32"/>
            </w:rPr>
            <w:t>- 25 -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835"/>
            </w:tabs>
            <w:rPr>
              <w:rFonts w:hint="eastAsia" w:ascii="仿宋_GB2312" w:eastAsia="仿宋_GB2312"/>
              <w:sz w:val="32"/>
              <w:szCs w:val="32"/>
            </w:rPr>
          </w:pPr>
          <w:r>
            <w:rPr>
              <w:rStyle w:val="16"/>
              <w:rFonts w:hint="eastAsia" w:ascii="仿宋_GB2312" w:eastAsia="仿宋_GB2312"/>
              <w:color w:val="auto"/>
              <w:sz w:val="32"/>
              <w:szCs w:val="32"/>
              <w:u w:val="none"/>
            </w:rPr>
            <w:t xml:space="preserve">第六章 </w:t>
          </w:r>
          <w:r>
            <w:fldChar w:fldCharType="begin"/>
          </w:r>
          <w:r>
            <w:instrText xml:space="preserve"> HYPERLINK \l "_Toc100705178" </w:instrText>
          </w:r>
          <w:r>
            <w:fldChar w:fldCharType="separate"/>
          </w:r>
          <w:r>
            <w:rPr>
              <w:rStyle w:val="16"/>
              <w:rFonts w:hint="eastAsia" w:ascii="仿宋_GB2312" w:eastAsia="仿宋_GB2312"/>
              <w:color w:val="auto"/>
              <w:sz w:val="32"/>
              <w:szCs w:val="32"/>
              <w:u w:val="none"/>
            </w:rPr>
            <w:t>响应文件格式</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_Toc100705178 \h </w:instrText>
          </w:r>
          <w:r>
            <w:rPr>
              <w:rFonts w:hint="eastAsia" w:ascii="仿宋_GB2312" w:eastAsia="仿宋_GB2312"/>
              <w:sz w:val="32"/>
              <w:szCs w:val="32"/>
            </w:rPr>
            <w:fldChar w:fldCharType="separate"/>
          </w:r>
          <w:r>
            <w:rPr>
              <w:rFonts w:hint="eastAsia" w:ascii="仿宋_GB2312" w:eastAsia="仿宋_GB2312"/>
              <w:sz w:val="32"/>
              <w:szCs w:val="32"/>
            </w:rPr>
            <w:t>- 31 -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835"/>
            </w:tabs>
          </w:pPr>
        </w:p>
        <w:p>
          <w:r>
            <w:rPr>
              <w:b/>
              <w:bCs/>
              <w:lang w:val="zh-CN"/>
            </w:rPr>
            <w:fldChar w:fldCharType="end"/>
          </w:r>
        </w:p>
      </w:sdtContent>
    </w:sdt>
    <w:p>
      <w:pPr>
        <w:pStyle w:val="6"/>
        <w:adjustRightInd w:val="0"/>
        <w:snapToGrid w:val="0"/>
        <w:spacing w:line="560" w:lineRule="exact"/>
        <w:ind w:firstLine="0"/>
        <w:jc w:val="center"/>
        <w:rPr>
          <w:rFonts w:ascii="黑体" w:hAnsi="黑体" w:eastAsia="黑体" w:cs="黑体"/>
          <w:sz w:val="36"/>
          <w:szCs w:val="36"/>
        </w:rPr>
      </w:pPr>
    </w:p>
    <w:p>
      <w:pPr>
        <w:pStyle w:val="6"/>
        <w:adjustRightInd w:val="0"/>
        <w:snapToGrid w:val="0"/>
        <w:spacing w:line="560" w:lineRule="exact"/>
        <w:ind w:firstLine="0"/>
        <w:jc w:val="center"/>
        <w:rPr>
          <w:rFonts w:ascii="黑体" w:hAnsi="黑体" w:eastAsia="黑体" w:cs="黑体"/>
          <w:sz w:val="36"/>
          <w:szCs w:val="36"/>
        </w:rPr>
      </w:pPr>
    </w:p>
    <w:p>
      <w:pPr>
        <w:pStyle w:val="6"/>
        <w:adjustRightInd w:val="0"/>
        <w:snapToGrid w:val="0"/>
        <w:spacing w:line="560" w:lineRule="exact"/>
        <w:ind w:firstLine="0"/>
        <w:jc w:val="center"/>
        <w:rPr>
          <w:rFonts w:ascii="黑体" w:hAnsi="黑体" w:eastAsia="黑体" w:cs="黑体"/>
          <w:sz w:val="36"/>
          <w:szCs w:val="36"/>
        </w:rPr>
      </w:pPr>
    </w:p>
    <w:p>
      <w:pPr>
        <w:pStyle w:val="6"/>
        <w:adjustRightInd w:val="0"/>
        <w:snapToGrid w:val="0"/>
        <w:spacing w:line="560" w:lineRule="exact"/>
        <w:ind w:firstLine="0"/>
        <w:jc w:val="center"/>
        <w:rPr>
          <w:rFonts w:ascii="黑体" w:hAnsi="黑体" w:eastAsia="黑体" w:cs="黑体"/>
          <w:sz w:val="36"/>
          <w:szCs w:val="36"/>
        </w:rPr>
      </w:pPr>
    </w:p>
    <w:p>
      <w:pPr>
        <w:pStyle w:val="6"/>
        <w:adjustRightInd w:val="0"/>
        <w:snapToGrid w:val="0"/>
        <w:spacing w:line="560" w:lineRule="exact"/>
        <w:ind w:firstLine="0"/>
        <w:jc w:val="center"/>
        <w:rPr>
          <w:rFonts w:ascii="黑体" w:hAnsi="黑体" w:eastAsia="黑体" w:cs="黑体"/>
          <w:sz w:val="36"/>
          <w:szCs w:val="36"/>
        </w:rPr>
      </w:pPr>
    </w:p>
    <w:p>
      <w:pPr>
        <w:pStyle w:val="6"/>
        <w:adjustRightInd w:val="0"/>
        <w:snapToGrid w:val="0"/>
        <w:spacing w:line="560" w:lineRule="exact"/>
        <w:ind w:firstLine="0"/>
        <w:jc w:val="center"/>
        <w:rPr>
          <w:rFonts w:ascii="黑体" w:hAnsi="黑体" w:eastAsia="黑体" w:cs="黑体"/>
          <w:sz w:val="36"/>
          <w:szCs w:val="36"/>
        </w:rPr>
      </w:pPr>
    </w:p>
    <w:p>
      <w:pPr>
        <w:pStyle w:val="6"/>
        <w:adjustRightInd w:val="0"/>
        <w:snapToGrid w:val="0"/>
        <w:spacing w:line="560" w:lineRule="exact"/>
        <w:ind w:firstLine="0"/>
        <w:jc w:val="center"/>
        <w:rPr>
          <w:rFonts w:ascii="黑体" w:hAnsi="黑体" w:eastAsia="黑体" w:cs="黑体"/>
          <w:sz w:val="36"/>
          <w:szCs w:val="36"/>
        </w:rPr>
      </w:pPr>
    </w:p>
    <w:p>
      <w:pPr>
        <w:pStyle w:val="6"/>
        <w:adjustRightInd w:val="0"/>
        <w:snapToGrid w:val="0"/>
        <w:spacing w:line="560" w:lineRule="exact"/>
        <w:ind w:firstLine="0"/>
        <w:jc w:val="center"/>
        <w:rPr>
          <w:rFonts w:ascii="黑体" w:hAnsi="黑体" w:eastAsia="黑体" w:cs="黑体"/>
          <w:sz w:val="36"/>
          <w:szCs w:val="36"/>
        </w:rPr>
      </w:pPr>
    </w:p>
    <w:p>
      <w:pPr>
        <w:pStyle w:val="6"/>
        <w:adjustRightInd w:val="0"/>
        <w:snapToGrid w:val="0"/>
        <w:spacing w:line="560" w:lineRule="exact"/>
        <w:ind w:firstLine="0"/>
        <w:jc w:val="center"/>
        <w:rPr>
          <w:rFonts w:ascii="黑体" w:hAnsi="黑体" w:eastAsia="黑体" w:cs="黑体"/>
          <w:sz w:val="36"/>
          <w:szCs w:val="36"/>
        </w:rPr>
      </w:pPr>
    </w:p>
    <w:p>
      <w:pPr>
        <w:pStyle w:val="6"/>
        <w:adjustRightInd w:val="0"/>
        <w:snapToGrid w:val="0"/>
        <w:spacing w:line="560" w:lineRule="exact"/>
        <w:ind w:firstLine="0"/>
        <w:jc w:val="center"/>
        <w:rPr>
          <w:rFonts w:ascii="黑体" w:hAnsi="黑体" w:eastAsia="黑体" w:cs="黑体"/>
          <w:sz w:val="36"/>
          <w:szCs w:val="36"/>
        </w:rPr>
      </w:pPr>
    </w:p>
    <w:p>
      <w:pPr>
        <w:pStyle w:val="6"/>
        <w:adjustRightInd w:val="0"/>
        <w:snapToGrid w:val="0"/>
        <w:spacing w:line="560" w:lineRule="exact"/>
        <w:ind w:firstLine="0"/>
        <w:jc w:val="center"/>
        <w:rPr>
          <w:rFonts w:ascii="黑体" w:hAnsi="黑体" w:eastAsia="黑体" w:cs="黑体"/>
          <w:sz w:val="36"/>
          <w:szCs w:val="36"/>
        </w:rPr>
      </w:pPr>
    </w:p>
    <w:p>
      <w:pPr>
        <w:pStyle w:val="4"/>
        <w:rPr>
          <w:rFonts w:ascii="黑体" w:hAnsi="黑体" w:eastAsia="黑体" w:cs="黑体"/>
          <w:bCs/>
          <w:sz w:val="36"/>
          <w:szCs w:val="36"/>
        </w:rPr>
      </w:pPr>
    </w:p>
    <w:p/>
    <w:p/>
    <w:p>
      <w:pPr>
        <w:widowControl/>
        <w:jc w:val="left"/>
      </w:pPr>
      <w:r>
        <w:br w:type="page"/>
      </w:r>
    </w:p>
    <w:p>
      <w:pPr>
        <w:pStyle w:val="3"/>
        <w:numPr>
          <w:ilvl w:val="0"/>
          <w:numId w:val="1"/>
        </w:numPr>
        <w:spacing w:before="0" w:after="0" w:line="560" w:lineRule="exact"/>
        <w:rPr>
          <w:rFonts w:ascii="方正小标宋简体" w:hAnsi="方正小标宋简体" w:eastAsia="方正小标宋简体" w:cs="方正小标宋简体"/>
          <w:b w:val="0"/>
          <w:spacing w:val="2"/>
          <w:w w:val="99"/>
          <w:sz w:val="36"/>
          <w:szCs w:val="36"/>
        </w:rPr>
      </w:pPr>
      <w:bookmarkStart w:id="3" w:name="_Toc100705140"/>
      <w:r>
        <w:rPr>
          <w:rFonts w:hint="eastAsia" w:ascii="黑体" w:hAnsi="黑体" w:eastAsia="黑体" w:cs="黑体"/>
          <w:b w:val="0"/>
          <w:bCs/>
          <w:sz w:val="36"/>
          <w:szCs w:val="36"/>
        </w:rPr>
        <w:t>询价比选公告</w:t>
      </w:r>
      <w:bookmarkEnd w:id="3"/>
    </w:p>
    <w:p>
      <w:pPr>
        <w:pStyle w:val="6"/>
        <w:adjustRightInd w:val="0"/>
        <w:snapToGrid w:val="0"/>
        <w:spacing w:line="560" w:lineRule="exact"/>
        <w:ind w:firstLine="0"/>
        <w:jc w:val="center"/>
        <w:rPr>
          <w:rFonts w:ascii="方正小标宋简体" w:hAnsi="方正小标宋简体" w:eastAsia="方正小标宋简体" w:cs="方正小标宋简体"/>
          <w:spacing w:val="2"/>
          <w:w w:val="99"/>
          <w:sz w:val="44"/>
          <w:szCs w:val="44"/>
        </w:rPr>
      </w:pPr>
    </w:p>
    <w:p>
      <w:pPr>
        <w:adjustRightInd w:val="0"/>
        <w:snapToGrid w:val="0"/>
        <w:spacing w:line="560" w:lineRule="exact"/>
        <w:ind w:right="145" w:firstLine="640" w:firstLineChars="200"/>
        <w:rPr>
          <w:rFonts w:ascii="仿宋_GB2312" w:hAnsi="仿宋_GB2312" w:eastAsia="仿宋_GB2312" w:cs="仿宋_GB2312"/>
          <w:sz w:val="32"/>
          <w:szCs w:val="32"/>
        </w:rPr>
      </w:pPr>
      <w:bookmarkStart w:id="4" w:name="_bookmark1"/>
      <w:bookmarkEnd w:id="4"/>
      <w:r>
        <w:rPr>
          <w:rFonts w:hint="eastAsia" w:ascii="仿宋_GB2312" w:hAnsi="仿宋_GB2312" w:eastAsia="仿宋_GB2312" w:cs="仿宋_GB2312"/>
          <w:sz w:val="32"/>
          <w:szCs w:val="32"/>
        </w:rPr>
        <w:t>广西林业集团有限公司现对投资项目后评价服务进行询价比选，欢迎符合条件的单位参加比选，现将有关事项公告如下：</w:t>
      </w:r>
    </w:p>
    <w:p>
      <w:pPr>
        <w:pStyle w:val="6"/>
        <w:spacing w:line="560" w:lineRule="exact"/>
        <w:rPr>
          <w:rFonts w:ascii="仿宋_GB2312" w:hAnsi="仿宋_GB2312" w:eastAsia="仿宋_GB2312" w:cs="仿宋_GB2312"/>
          <w:kern w:val="2"/>
          <w:sz w:val="32"/>
          <w:szCs w:val="32"/>
        </w:rPr>
      </w:pPr>
      <w:r>
        <w:rPr>
          <w:rFonts w:hint="eastAsia" w:ascii="黑体" w:hAnsi="黑体" w:eastAsia="黑体" w:cs="黑体"/>
          <w:kern w:val="2"/>
          <w:sz w:val="32"/>
          <w:szCs w:val="32"/>
        </w:rPr>
        <w:t>一、项目概况：</w:t>
      </w:r>
    </w:p>
    <w:p>
      <w:pPr>
        <w:spacing w:line="560" w:lineRule="exact"/>
        <w:ind w:firstLine="640" w:firstLineChars="200"/>
        <w:rPr>
          <w:rFonts w:ascii="仿宋_GB2312" w:hAnsi="仿宋_GB2312" w:eastAsia="仿宋_GB2312" w:cs="仿宋_GB2312"/>
          <w:sz w:val="32"/>
          <w:szCs w:val="32"/>
        </w:rPr>
      </w:pPr>
      <w:bookmarkStart w:id="5" w:name="_Toc20474850"/>
      <w:r>
        <w:rPr>
          <w:rFonts w:hint="eastAsia" w:ascii="仿宋_GB2312" w:hAnsi="仿宋_GB2312" w:eastAsia="仿宋_GB2312" w:cs="仿宋_GB2312"/>
          <w:sz w:val="32"/>
          <w:szCs w:val="32"/>
        </w:rPr>
        <w:t>1.项目名称：广西林业集团有限公司投资项目后评价服务。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2.采购方式：询价比选。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3.预算金额：A分标</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0000.00元；B分标</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0000.00元。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4.采购需求： </w:t>
      </w:r>
    </w:p>
    <w:tbl>
      <w:tblPr>
        <w:tblStyle w:val="17"/>
        <w:tblW w:w="875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
        <w:gridCol w:w="1500"/>
        <w:gridCol w:w="966"/>
        <w:gridCol w:w="55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sz w:val="24"/>
              </w:rPr>
            </w:pPr>
            <w:r>
              <w:rPr>
                <w:rFonts w:hint="eastAsia" w:ascii="宋体" w:hAnsi="宋体"/>
                <w:sz w:val="24"/>
              </w:rPr>
              <w:t>序号</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sz w:val="24"/>
              </w:rPr>
            </w:pPr>
            <w:r>
              <w:rPr>
                <w:rFonts w:hint="eastAsia" w:ascii="宋体" w:hAnsi="宋体"/>
                <w:sz w:val="24"/>
              </w:rPr>
              <w:t>标的的名称</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sz w:val="24"/>
              </w:rPr>
            </w:pPr>
            <w:r>
              <w:rPr>
                <w:rFonts w:hint="eastAsia" w:ascii="宋体" w:hAnsi="宋体"/>
                <w:sz w:val="24"/>
              </w:rPr>
              <w:t>数量及</w:t>
            </w:r>
          </w:p>
          <w:p>
            <w:pPr>
              <w:snapToGrid w:val="0"/>
              <w:spacing w:line="380" w:lineRule="exact"/>
              <w:jc w:val="center"/>
              <w:rPr>
                <w:rFonts w:ascii="宋体" w:hAnsi="宋体"/>
                <w:sz w:val="24"/>
              </w:rPr>
            </w:pPr>
            <w:r>
              <w:rPr>
                <w:rFonts w:hint="eastAsia" w:ascii="宋体" w:hAnsi="宋体"/>
                <w:sz w:val="24"/>
              </w:rPr>
              <w:t>单位</w:t>
            </w:r>
          </w:p>
        </w:tc>
        <w:tc>
          <w:tcPr>
            <w:tcW w:w="554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sz w:val="24"/>
              </w:rPr>
            </w:pPr>
            <w:r>
              <w:rPr>
                <w:rFonts w:hint="eastAsia" w:ascii="宋体" w:hAnsi="宋体"/>
                <w:sz w:val="24"/>
              </w:rPr>
              <w:t>简要技术需求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sz w:val="24"/>
              </w:rPr>
            </w:pPr>
            <w:r>
              <w:rPr>
                <w:rFonts w:hint="eastAsia" w:ascii="宋体" w:hAnsi="宋体"/>
                <w:sz w:val="24"/>
              </w:rPr>
              <w:t>1</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sz w:val="24"/>
              </w:rPr>
            </w:pPr>
            <w:r>
              <w:rPr>
                <w:rFonts w:hint="eastAsia" w:ascii="宋体" w:hAnsi="宋体"/>
                <w:sz w:val="24"/>
              </w:rPr>
              <w:t>A分标</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sz w:val="24"/>
              </w:rPr>
            </w:pPr>
            <w:r>
              <w:rPr>
                <w:rFonts w:hint="eastAsia" w:ascii="宋体" w:hAnsi="宋体"/>
                <w:sz w:val="24"/>
              </w:rPr>
              <w:t>4项</w:t>
            </w:r>
          </w:p>
        </w:tc>
        <w:tc>
          <w:tcPr>
            <w:tcW w:w="554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eastAsia" w:ascii="宋体" w:hAnsi="宋体"/>
                <w:color w:val="auto"/>
                <w:sz w:val="24"/>
              </w:rPr>
            </w:pPr>
            <w:r>
              <w:rPr>
                <w:rFonts w:hint="eastAsia" w:ascii="宋体" w:hAnsi="宋体"/>
                <w:color w:val="auto"/>
                <w:sz w:val="24"/>
              </w:rPr>
              <w:t>提供项目投资后评价服务，共评价4个项目：</w:t>
            </w:r>
          </w:p>
          <w:p>
            <w:pPr>
              <w:snapToGrid w:val="0"/>
              <w:spacing w:line="380" w:lineRule="exact"/>
              <w:jc w:val="left"/>
              <w:rPr>
                <w:rFonts w:hint="eastAsia" w:ascii="宋体" w:hAnsi="宋体"/>
                <w:color w:val="auto"/>
                <w:sz w:val="24"/>
              </w:rPr>
            </w:pPr>
            <w:r>
              <w:rPr>
                <w:rFonts w:hint="eastAsia" w:ascii="宋体" w:hAnsi="宋体"/>
                <w:color w:val="auto"/>
                <w:sz w:val="24"/>
              </w:rPr>
              <w:t>1.成立广西林业集团国储林建设投资有限公司以及收购广西三威林业公司资产项目；</w:t>
            </w:r>
          </w:p>
          <w:p>
            <w:pPr>
              <w:snapToGrid w:val="0"/>
              <w:spacing w:line="380" w:lineRule="exact"/>
              <w:jc w:val="left"/>
              <w:rPr>
                <w:rFonts w:hint="eastAsia" w:ascii="宋体" w:hAnsi="宋体"/>
                <w:color w:val="auto"/>
                <w:sz w:val="24"/>
              </w:rPr>
            </w:pPr>
            <w:r>
              <w:rPr>
                <w:rFonts w:hint="eastAsia" w:ascii="宋体" w:hAnsi="宋体"/>
                <w:color w:val="auto"/>
                <w:sz w:val="24"/>
              </w:rPr>
              <w:t>2.广西林业集团桂钦林浆纸有限公司收购贺州欣荣星林业有限公司林权资产项目；</w:t>
            </w:r>
          </w:p>
          <w:p>
            <w:pPr>
              <w:snapToGrid w:val="0"/>
              <w:spacing w:line="380" w:lineRule="exact"/>
              <w:jc w:val="left"/>
              <w:rPr>
                <w:rFonts w:hint="eastAsia" w:ascii="宋体" w:hAnsi="宋体"/>
                <w:color w:val="auto"/>
                <w:sz w:val="24"/>
              </w:rPr>
            </w:pPr>
            <w:r>
              <w:rPr>
                <w:rFonts w:hint="eastAsia" w:ascii="宋体" w:hAnsi="宋体"/>
                <w:color w:val="auto"/>
                <w:sz w:val="24"/>
              </w:rPr>
              <w:t>3.广西林业集团桂钦林浆纸有限公司承包经营三江侗族自治县牛浪坡林场林地及收购林木资产项目；</w:t>
            </w:r>
          </w:p>
          <w:p>
            <w:pPr>
              <w:snapToGrid w:val="0"/>
              <w:spacing w:line="380" w:lineRule="exact"/>
              <w:jc w:val="left"/>
              <w:rPr>
                <w:rFonts w:hint="eastAsia" w:ascii="宋体" w:hAnsi="宋体" w:eastAsia="宋体"/>
                <w:color w:val="auto"/>
                <w:sz w:val="24"/>
                <w:lang w:eastAsia="zh-CN"/>
              </w:rPr>
            </w:pPr>
            <w:r>
              <w:rPr>
                <w:rFonts w:hint="eastAsia" w:ascii="宋体" w:hAnsi="宋体"/>
                <w:color w:val="auto"/>
                <w:sz w:val="24"/>
              </w:rPr>
              <w:t>4.广西林业集团桂钦林浆纸有限公司收购忻城县欧洞林场林地林木资产及设立忻城国储林公司项目</w:t>
            </w:r>
            <w:r>
              <w:rPr>
                <w:rFonts w:hint="eastAsia" w:ascii="宋体" w:hAnsi="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sz w:val="24"/>
              </w:rPr>
            </w:pPr>
            <w:r>
              <w:rPr>
                <w:rFonts w:hint="eastAsia" w:ascii="宋体" w:hAnsi="宋体"/>
                <w:sz w:val="24"/>
              </w:rPr>
              <w:t>2</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sz w:val="24"/>
              </w:rPr>
            </w:pPr>
            <w:r>
              <w:rPr>
                <w:rFonts w:hint="eastAsia" w:ascii="宋体" w:hAnsi="宋体"/>
                <w:sz w:val="24"/>
              </w:rPr>
              <w:t>B分标</w:t>
            </w:r>
          </w:p>
        </w:tc>
        <w:tc>
          <w:tcPr>
            <w:tcW w:w="96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sz w:val="24"/>
              </w:rPr>
            </w:pPr>
            <w:r>
              <w:rPr>
                <w:rFonts w:hint="eastAsia" w:ascii="宋体" w:hAnsi="宋体"/>
                <w:sz w:val="24"/>
                <w:lang w:val="en-US" w:eastAsia="zh-CN"/>
              </w:rPr>
              <w:t>10</w:t>
            </w:r>
            <w:r>
              <w:rPr>
                <w:rFonts w:hint="eastAsia" w:ascii="宋体" w:hAnsi="宋体"/>
                <w:sz w:val="24"/>
              </w:rPr>
              <w:t>项</w:t>
            </w:r>
          </w:p>
        </w:tc>
        <w:tc>
          <w:tcPr>
            <w:tcW w:w="554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eastAsia" w:ascii="宋体" w:hAnsi="宋体"/>
                <w:color w:val="auto"/>
                <w:sz w:val="24"/>
              </w:rPr>
            </w:pPr>
            <w:r>
              <w:rPr>
                <w:rFonts w:hint="eastAsia" w:ascii="宋体" w:hAnsi="宋体"/>
                <w:color w:val="auto"/>
                <w:sz w:val="24"/>
              </w:rPr>
              <w:t>提供项目投资后评价服务，共评价</w:t>
            </w:r>
            <w:r>
              <w:rPr>
                <w:rFonts w:hint="eastAsia" w:ascii="宋体" w:hAnsi="宋体"/>
                <w:color w:val="auto"/>
                <w:sz w:val="24"/>
                <w:lang w:val="en-US" w:eastAsia="zh-CN"/>
              </w:rPr>
              <w:t>10</w:t>
            </w:r>
            <w:r>
              <w:rPr>
                <w:rFonts w:hint="eastAsia" w:ascii="宋体" w:hAnsi="宋体"/>
                <w:color w:val="auto"/>
                <w:sz w:val="24"/>
              </w:rPr>
              <w:t>个项目：</w:t>
            </w:r>
          </w:p>
          <w:p>
            <w:pPr>
              <w:snapToGrid w:val="0"/>
              <w:spacing w:line="380" w:lineRule="exact"/>
              <w:jc w:val="left"/>
              <w:rPr>
                <w:rFonts w:hint="eastAsia" w:ascii="宋体" w:hAnsi="宋体"/>
                <w:color w:val="auto"/>
                <w:sz w:val="24"/>
                <w:lang w:val="en-US" w:eastAsia="zh-CN"/>
              </w:rPr>
            </w:pPr>
            <w:r>
              <w:rPr>
                <w:rFonts w:hint="eastAsia" w:ascii="宋体" w:hAnsi="宋体"/>
                <w:color w:val="auto"/>
                <w:sz w:val="24"/>
                <w:lang w:val="en-US" w:eastAsia="zh-CN"/>
              </w:rPr>
              <w:t>1.广西横县新威林板业有限公司股权收购及年产30万方定向刨花板项目；</w:t>
            </w:r>
          </w:p>
          <w:p>
            <w:pPr>
              <w:snapToGrid w:val="0"/>
              <w:spacing w:line="380" w:lineRule="exact"/>
              <w:jc w:val="left"/>
              <w:rPr>
                <w:rFonts w:hint="eastAsia" w:ascii="宋体" w:hAnsi="宋体"/>
                <w:color w:val="auto"/>
                <w:sz w:val="24"/>
                <w:lang w:val="en-US" w:eastAsia="zh-CN"/>
              </w:rPr>
            </w:pPr>
            <w:r>
              <w:rPr>
                <w:rFonts w:hint="eastAsia" w:ascii="宋体" w:hAnsi="宋体"/>
                <w:color w:val="auto"/>
                <w:sz w:val="24"/>
                <w:lang w:val="en-US" w:eastAsia="zh-CN"/>
              </w:rPr>
              <w:t>2.广西桂海金浦纸业有限公司6万吨生活用纸一期项目；</w:t>
            </w:r>
          </w:p>
          <w:p>
            <w:pPr>
              <w:snapToGrid w:val="0"/>
              <w:spacing w:line="380" w:lineRule="exact"/>
              <w:jc w:val="left"/>
              <w:rPr>
                <w:rFonts w:hint="eastAsia" w:ascii="宋体" w:hAnsi="宋体"/>
                <w:color w:val="auto"/>
                <w:sz w:val="24"/>
                <w:lang w:val="en-US" w:eastAsia="zh-CN"/>
              </w:rPr>
            </w:pPr>
            <w:r>
              <w:rPr>
                <w:rFonts w:hint="eastAsia" w:ascii="宋体" w:hAnsi="宋体"/>
                <w:color w:val="auto"/>
                <w:sz w:val="24"/>
                <w:lang w:val="en-US" w:eastAsia="zh-CN"/>
              </w:rPr>
              <w:t>3.增资广西桂海林浆纸有限公司12894万元项目；</w:t>
            </w:r>
          </w:p>
          <w:p>
            <w:pPr>
              <w:snapToGrid w:val="0"/>
              <w:spacing w:line="380" w:lineRule="exact"/>
              <w:jc w:val="left"/>
              <w:rPr>
                <w:rFonts w:hint="eastAsia" w:ascii="宋体" w:hAnsi="宋体"/>
                <w:color w:val="auto"/>
                <w:sz w:val="24"/>
                <w:lang w:val="en-US" w:eastAsia="zh-CN"/>
              </w:rPr>
            </w:pPr>
            <w:r>
              <w:rPr>
                <w:rFonts w:hint="eastAsia" w:ascii="宋体" w:hAnsi="宋体"/>
                <w:color w:val="auto"/>
                <w:sz w:val="24"/>
                <w:lang w:val="en-US" w:eastAsia="zh-CN"/>
              </w:rPr>
              <w:t>4.增加南宁市万融小额贷款有限责任公司注册资本金2.9亿元项目；</w:t>
            </w:r>
          </w:p>
          <w:p>
            <w:pPr>
              <w:snapToGrid w:val="0"/>
              <w:spacing w:line="380" w:lineRule="exact"/>
              <w:jc w:val="left"/>
              <w:rPr>
                <w:rFonts w:hint="eastAsia" w:ascii="宋体" w:hAnsi="宋体"/>
                <w:color w:val="auto"/>
                <w:sz w:val="24"/>
                <w:lang w:val="en-US" w:eastAsia="zh-CN"/>
              </w:rPr>
            </w:pPr>
            <w:r>
              <w:rPr>
                <w:rFonts w:hint="eastAsia" w:ascii="宋体" w:hAnsi="宋体"/>
                <w:color w:val="auto"/>
                <w:sz w:val="24"/>
                <w:lang w:val="en-US" w:eastAsia="zh-CN"/>
              </w:rPr>
              <w:t>5.增加广西林业集团林融资产管理有限责任公司注册资本金（至3亿元）项目；</w:t>
            </w:r>
          </w:p>
          <w:p>
            <w:pPr>
              <w:snapToGrid w:val="0"/>
              <w:spacing w:line="380" w:lineRule="exact"/>
              <w:jc w:val="left"/>
              <w:rPr>
                <w:rFonts w:hint="eastAsia" w:ascii="宋体" w:hAnsi="宋体"/>
                <w:color w:val="auto"/>
                <w:sz w:val="24"/>
                <w:lang w:val="en-US" w:eastAsia="zh-CN"/>
              </w:rPr>
            </w:pPr>
            <w:r>
              <w:rPr>
                <w:rFonts w:hint="eastAsia" w:ascii="宋体" w:hAnsi="宋体"/>
                <w:color w:val="auto"/>
                <w:sz w:val="24"/>
                <w:lang w:val="en-US" w:eastAsia="zh-CN"/>
              </w:rPr>
              <w:t>6.增加广西林业集团桂谷实业有限公司注册资本金5.5亿元项目；</w:t>
            </w:r>
          </w:p>
          <w:p>
            <w:pPr>
              <w:snapToGrid w:val="0"/>
              <w:spacing w:line="380" w:lineRule="exact"/>
              <w:jc w:val="left"/>
              <w:rPr>
                <w:rFonts w:hint="eastAsia" w:ascii="宋体" w:hAnsi="宋体"/>
                <w:color w:val="auto"/>
                <w:sz w:val="24"/>
                <w:lang w:val="en-US" w:eastAsia="zh-CN"/>
              </w:rPr>
            </w:pPr>
            <w:r>
              <w:rPr>
                <w:rFonts w:hint="eastAsia" w:ascii="宋体" w:hAnsi="宋体"/>
                <w:color w:val="auto"/>
                <w:sz w:val="24"/>
                <w:lang w:val="en-US" w:eastAsia="zh-CN"/>
              </w:rPr>
              <w:t>7.参股广西国企互助资金运营管理有限公司；</w:t>
            </w:r>
          </w:p>
          <w:p>
            <w:pPr>
              <w:snapToGrid w:val="0"/>
              <w:spacing w:line="380" w:lineRule="exact"/>
              <w:jc w:val="left"/>
              <w:rPr>
                <w:rFonts w:hint="eastAsia" w:ascii="宋体" w:hAnsi="宋体"/>
                <w:color w:val="auto"/>
                <w:sz w:val="24"/>
                <w:lang w:val="en-US" w:eastAsia="zh-CN"/>
              </w:rPr>
            </w:pPr>
            <w:r>
              <w:rPr>
                <w:rFonts w:hint="eastAsia" w:ascii="宋体" w:hAnsi="宋体"/>
                <w:color w:val="auto"/>
                <w:sz w:val="24"/>
                <w:lang w:val="en-US" w:eastAsia="zh-CN"/>
              </w:rPr>
              <w:t>8.广西林业集团桂峰林业有限公司增加注册资本金0.5亿元和成立广西林业集团森林食品有限公司项目；</w:t>
            </w:r>
          </w:p>
          <w:p>
            <w:pPr>
              <w:snapToGrid w:val="0"/>
              <w:spacing w:line="380" w:lineRule="exact"/>
              <w:jc w:val="left"/>
              <w:rPr>
                <w:rFonts w:hint="eastAsia" w:ascii="宋体" w:hAnsi="宋体"/>
                <w:color w:val="auto"/>
                <w:sz w:val="24"/>
                <w:lang w:val="en-US" w:eastAsia="zh-CN"/>
              </w:rPr>
            </w:pPr>
            <w:r>
              <w:rPr>
                <w:rFonts w:hint="eastAsia" w:ascii="宋体" w:hAnsi="宋体"/>
                <w:color w:val="auto"/>
                <w:sz w:val="24"/>
                <w:lang w:val="en-US" w:eastAsia="zh-CN"/>
              </w:rPr>
              <w:t>9.建立广西国储林项目产业私募投资基金；</w:t>
            </w:r>
          </w:p>
          <w:p>
            <w:pPr>
              <w:snapToGrid w:val="0"/>
              <w:spacing w:line="380" w:lineRule="exact"/>
              <w:jc w:val="left"/>
              <w:rPr>
                <w:rFonts w:ascii="宋体" w:hAnsi="宋体"/>
                <w:color w:val="auto"/>
                <w:sz w:val="24"/>
              </w:rPr>
            </w:pPr>
            <w:r>
              <w:rPr>
                <w:rFonts w:hint="eastAsia" w:ascii="宋体" w:hAnsi="宋体"/>
                <w:color w:val="auto"/>
                <w:sz w:val="24"/>
                <w:lang w:val="en-US" w:eastAsia="zh-CN"/>
              </w:rPr>
              <w:t>10.成立合伙企业并建立林业产业发展基金。</w:t>
            </w:r>
          </w:p>
        </w:tc>
      </w:tr>
    </w:tbl>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5.合同履行期限：自签订合同之日起2022年10月10日前完成。</w:t>
      </w:r>
    </w:p>
    <w:p>
      <w:pPr>
        <w:adjustRightInd w:val="0"/>
        <w:snapToGrid w:val="0"/>
        <w:spacing w:line="560" w:lineRule="exact"/>
        <w:ind w:right="145" w:firstLine="640" w:firstLineChars="200"/>
        <w:rPr>
          <w:rFonts w:ascii="黑体" w:hAnsi="黑体" w:eastAsia="黑体" w:cs="黑体"/>
          <w:sz w:val="32"/>
          <w:szCs w:val="32"/>
        </w:rPr>
      </w:pPr>
      <w:r>
        <w:rPr>
          <w:rFonts w:hint="eastAsia" w:ascii="黑体" w:hAnsi="黑体" w:eastAsia="黑体" w:cs="黑体"/>
          <w:sz w:val="32"/>
          <w:szCs w:val="32"/>
        </w:rPr>
        <w:t>二、</w:t>
      </w:r>
      <w:bookmarkEnd w:id="5"/>
      <w:r>
        <w:rPr>
          <w:rFonts w:hint="eastAsia" w:ascii="黑体" w:hAnsi="黑体" w:eastAsia="黑体" w:cs="黑体"/>
          <w:sz w:val="32"/>
          <w:szCs w:val="32"/>
          <w:lang w:val="en-US" w:eastAsia="zh-CN"/>
        </w:rPr>
        <w:t>供应商</w:t>
      </w:r>
      <w:r>
        <w:rPr>
          <w:rFonts w:hint="eastAsia" w:ascii="黑体" w:hAnsi="黑体" w:eastAsia="黑体" w:cs="黑体"/>
          <w:sz w:val="32"/>
          <w:szCs w:val="32"/>
        </w:rPr>
        <w:t>资格要求</w:t>
      </w:r>
    </w:p>
    <w:p>
      <w:pPr>
        <w:pStyle w:val="20"/>
        <w:adjustRightInd w:val="0"/>
        <w:snapToGrid w:val="0"/>
        <w:ind w:firstLine="640"/>
        <w:rPr>
          <w:rFonts w:hAnsi="仿宋_GB2312" w:eastAsia="仿宋_GB2312" w:cs="仿宋_GB2312"/>
          <w:szCs w:val="32"/>
        </w:rPr>
      </w:pPr>
      <w:r>
        <w:rPr>
          <w:rFonts w:hint="eastAsia" w:hAnsi="仿宋_GB2312" w:eastAsia="仿宋_GB2312" w:cs="仿宋_GB2312"/>
          <w:szCs w:val="32"/>
        </w:rPr>
        <w:t>1、满足《中华人民共和国政府采购法》第二十二条规定；</w:t>
      </w:r>
    </w:p>
    <w:p>
      <w:pPr>
        <w:pStyle w:val="20"/>
        <w:adjustRightInd w:val="0"/>
        <w:snapToGrid w:val="0"/>
        <w:ind w:firstLine="640"/>
        <w:rPr>
          <w:rFonts w:hAnsi="仿宋_GB2312" w:eastAsia="仿宋_GB2312" w:cs="仿宋_GB2312"/>
          <w:szCs w:val="32"/>
        </w:rPr>
      </w:pPr>
      <w:r>
        <w:rPr>
          <w:rFonts w:hint="eastAsia" w:hAnsi="仿宋_GB2312" w:eastAsia="仿宋_GB2312" w:cs="仿宋_GB2312"/>
          <w:szCs w:val="32"/>
        </w:rPr>
        <w:t>2、单位负责人为同一人或者存在直接控股、管理关系的不同供应商，不得参加同一合同项下的采购活动。为本项目提供过整体设计、规范编制或者项目管理、监理、检测等服务的供应商，不得再参加本项目上述服务以外的其他采购活动。</w:t>
      </w:r>
    </w:p>
    <w:p>
      <w:pPr>
        <w:pStyle w:val="20"/>
        <w:adjustRightInd w:val="0"/>
        <w:snapToGrid w:val="0"/>
        <w:ind w:firstLine="640"/>
        <w:rPr>
          <w:rFonts w:hint="eastAsia" w:hAnsi="仿宋_GB2312" w:eastAsia="仿宋_GB2312" w:cs="仿宋_GB2312"/>
          <w:szCs w:val="32"/>
        </w:rPr>
      </w:pPr>
      <w:r>
        <w:rPr>
          <w:rFonts w:hint="eastAsia" w:hAnsi="仿宋_GB2312" w:eastAsia="仿宋_GB2312" w:cs="仿宋_GB2312"/>
          <w:szCs w:val="32"/>
        </w:rPr>
        <w:t>3、近三年（2019-2021年）公司财务状况良好，未发生资不抵债的状况。</w:t>
      </w:r>
    </w:p>
    <w:p>
      <w:pPr>
        <w:pStyle w:val="20"/>
        <w:adjustRightInd w:val="0"/>
        <w:snapToGrid w:val="0"/>
        <w:ind w:firstLine="640"/>
        <w:rPr>
          <w:rFonts w:hAnsi="仿宋_GB2312" w:eastAsia="仿宋_GB2312" w:cs="仿宋_GB2312"/>
          <w:szCs w:val="32"/>
        </w:rPr>
      </w:pPr>
      <w:r>
        <w:rPr>
          <w:rFonts w:hint="eastAsia" w:hAnsi="仿宋_GB2312" w:eastAsia="仿宋_GB2312" w:cs="仿宋_GB2312"/>
          <w:szCs w:val="32"/>
          <w:lang w:val="en-US" w:eastAsia="zh-CN"/>
        </w:rPr>
        <w:t>4、</w:t>
      </w:r>
      <w:r>
        <w:rPr>
          <w:rFonts w:hint="eastAsia" w:hAnsi="仿宋_GB2312" w:eastAsia="仿宋_GB2312" w:cs="仿宋_GB2312"/>
          <w:szCs w:val="32"/>
          <w:lang w:eastAsia="zh-CN"/>
        </w:rPr>
        <w:t>供应商</w:t>
      </w:r>
      <w:r>
        <w:rPr>
          <w:rFonts w:hint="eastAsia" w:hAnsi="仿宋_GB2312" w:eastAsia="仿宋_GB2312" w:cs="仿宋_GB2312"/>
          <w:szCs w:val="32"/>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人于投标截止日当天在“信用中国”网（www.creditchina.gov.cn）及中国政府采购网(www.ccgp.gov.cn)查询结果为准，如相关失信记录已失效，投标人需提供相关证明资料】；</w:t>
      </w:r>
    </w:p>
    <w:p>
      <w:pPr>
        <w:pStyle w:val="20"/>
        <w:adjustRightInd w:val="0"/>
        <w:snapToGrid w:val="0"/>
        <w:ind w:firstLine="640"/>
        <w:rPr>
          <w:rFonts w:hAnsi="仿宋_GB2312" w:eastAsia="仿宋_GB2312" w:cs="仿宋_GB2312"/>
          <w:szCs w:val="32"/>
        </w:rPr>
      </w:pPr>
      <w:r>
        <w:rPr>
          <w:rFonts w:hint="eastAsia" w:hAnsi="仿宋_GB2312" w:eastAsia="仿宋_GB2312" w:cs="仿宋_GB2312"/>
          <w:szCs w:val="32"/>
        </w:rPr>
        <w:t>4、本次采购不接受联合体投标。</w:t>
      </w:r>
    </w:p>
    <w:p>
      <w:pPr>
        <w:pStyle w:val="20"/>
        <w:adjustRightInd w:val="0"/>
        <w:snapToGrid w:val="0"/>
        <w:ind w:firstLine="640"/>
        <w:rPr>
          <w:rFonts w:ascii="黑体" w:hAnsi="黑体" w:eastAsia="黑体" w:cs="黑体"/>
          <w:szCs w:val="32"/>
        </w:rPr>
      </w:pPr>
      <w:r>
        <w:rPr>
          <w:rFonts w:hint="eastAsia" w:ascii="黑体" w:hAnsi="黑体" w:eastAsia="黑体" w:cs="黑体"/>
          <w:szCs w:val="32"/>
        </w:rPr>
        <w:t>三、</w:t>
      </w:r>
      <w:r>
        <w:rPr>
          <w:rFonts w:hint="eastAsia" w:ascii="黑体" w:hAnsi="黑体" w:eastAsia="黑体" w:cs="黑体"/>
          <w:szCs w:val="32"/>
          <w:lang w:eastAsia="zh-CN"/>
        </w:rPr>
        <w:t>询价</w:t>
      </w:r>
      <w:r>
        <w:rPr>
          <w:rFonts w:hint="eastAsia" w:ascii="黑体" w:hAnsi="黑体" w:eastAsia="黑体" w:cs="黑体"/>
          <w:szCs w:val="32"/>
        </w:rPr>
        <w:t>保证金：无</w:t>
      </w:r>
    </w:p>
    <w:p>
      <w:pPr>
        <w:pStyle w:val="20"/>
        <w:adjustRightInd w:val="0"/>
        <w:snapToGrid w:val="0"/>
        <w:ind w:firstLine="640"/>
        <w:rPr>
          <w:rFonts w:ascii="黑体" w:hAnsi="黑体" w:eastAsia="黑体" w:cs="黑体"/>
          <w:szCs w:val="32"/>
        </w:rPr>
      </w:pPr>
      <w:r>
        <w:rPr>
          <w:rFonts w:hint="eastAsia" w:ascii="黑体" w:hAnsi="黑体" w:eastAsia="黑体" w:cs="黑体"/>
          <w:szCs w:val="32"/>
        </w:rPr>
        <w:t>四．比选文件获取时间及方式</w:t>
      </w:r>
    </w:p>
    <w:p>
      <w:pPr>
        <w:pStyle w:val="20"/>
        <w:adjustRightInd w:val="0"/>
        <w:snapToGrid w:val="0"/>
        <w:ind w:firstLine="640"/>
        <w:rPr>
          <w:rFonts w:hAnsi="仿宋_GB2312" w:eastAsia="仿宋_GB2312" w:cs="仿宋_GB2312"/>
          <w:color w:val="auto"/>
          <w:szCs w:val="32"/>
          <w:highlight w:val="none"/>
        </w:rPr>
      </w:pPr>
      <w:r>
        <w:rPr>
          <w:rFonts w:hint="eastAsia" w:hAnsi="仿宋_GB2312" w:eastAsia="仿宋_GB2312" w:cs="仿宋_GB2312"/>
          <w:color w:val="auto"/>
          <w:szCs w:val="32"/>
          <w:highlight w:val="none"/>
        </w:rPr>
        <w:t>1.获取时间：2022年</w:t>
      </w:r>
      <w:r>
        <w:rPr>
          <w:rFonts w:hint="eastAsia" w:hAnsi="仿宋_GB2312" w:eastAsia="仿宋_GB2312" w:cs="仿宋_GB2312"/>
          <w:color w:val="auto"/>
          <w:szCs w:val="32"/>
          <w:highlight w:val="none"/>
          <w:lang w:val="en-US" w:eastAsia="zh-CN"/>
        </w:rPr>
        <w:t>5</w:t>
      </w:r>
      <w:r>
        <w:rPr>
          <w:rFonts w:hint="eastAsia" w:hAnsi="仿宋_GB2312" w:eastAsia="仿宋_GB2312" w:cs="仿宋_GB2312"/>
          <w:color w:val="auto"/>
          <w:szCs w:val="32"/>
          <w:highlight w:val="none"/>
        </w:rPr>
        <w:t>月</w:t>
      </w:r>
      <w:r>
        <w:rPr>
          <w:rFonts w:hint="eastAsia" w:hAnsi="仿宋_GB2312" w:eastAsia="仿宋_GB2312" w:cs="仿宋_GB2312"/>
          <w:color w:val="auto"/>
          <w:szCs w:val="32"/>
          <w:highlight w:val="none"/>
          <w:lang w:val="en-US" w:eastAsia="zh-CN"/>
        </w:rPr>
        <w:t>30</w:t>
      </w:r>
      <w:r>
        <w:rPr>
          <w:rFonts w:hint="eastAsia" w:hAnsi="仿宋_GB2312" w:eastAsia="仿宋_GB2312" w:cs="仿宋_GB2312"/>
          <w:color w:val="auto"/>
          <w:szCs w:val="32"/>
          <w:highlight w:val="none"/>
        </w:rPr>
        <w:t>日至2022年</w:t>
      </w:r>
      <w:r>
        <w:rPr>
          <w:rFonts w:hint="eastAsia" w:hAnsi="仿宋_GB2312" w:eastAsia="仿宋_GB2312" w:cs="仿宋_GB2312"/>
          <w:color w:val="auto"/>
          <w:szCs w:val="32"/>
          <w:highlight w:val="none"/>
          <w:lang w:val="en-US" w:eastAsia="zh-CN"/>
        </w:rPr>
        <w:t>6</w:t>
      </w:r>
      <w:r>
        <w:rPr>
          <w:rFonts w:hint="eastAsia" w:hAnsi="仿宋_GB2312" w:eastAsia="仿宋_GB2312" w:cs="仿宋_GB2312"/>
          <w:color w:val="auto"/>
          <w:szCs w:val="32"/>
          <w:highlight w:val="none"/>
        </w:rPr>
        <w:t>月</w:t>
      </w:r>
      <w:r>
        <w:rPr>
          <w:rFonts w:hint="eastAsia" w:hAnsi="仿宋_GB2312" w:eastAsia="仿宋_GB2312" w:cs="仿宋_GB2312"/>
          <w:color w:val="auto"/>
          <w:szCs w:val="32"/>
          <w:highlight w:val="none"/>
          <w:lang w:val="en-US" w:eastAsia="zh-CN"/>
        </w:rPr>
        <w:t>2</w:t>
      </w:r>
      <w:r>
        <w:rPr>
          <w:rFonts w:hint="eastAsia" w:hAnsi="仿宋_GB2312" w:eastAsia="仿宋_GB2312" w:cs="仿宋_GB2312"/>
          <w:color w:val="auto"/>
          <w:szCs w:val="32"/>
          <w:highlight w:val="none"/>
        </w:rPr>
        <w:t>日下午16:00止；</w:t>
      </w:r>
    </w:p>
    <w:p>
      <w:pPr>
        <w:pStyle w:val="20"/>
        <w:adjustRightInd w:val="0"/>
        <w:snapToGrid w:val="0"/>
        <w:ind w:firstLine="640"/>
        <w:rPr>
          <w:rFonts w:hAnsi="仿宋_GB2312" w:eastAsia="仿宋_GB2312" w:cs="仿宋_GB2312"/>
          <w:color w:val="auto"/>
          <w:szCs w:val="32"/>
          <w:highlight w:val="none"/>
        </w:rPr>
      </w:pPr>
      <w:r>
        <w:rPr>
          <w:rFonts w:hint="eastAsia" w:hAnsi="仿宋_GB2312" w:eastAsia="仿宋_GB2312" w:cs="仿宋_GB2312"/>
          <w:color w:val="auto"/>
          <w:szCs w:val="32"/>
          <w:highlight w:val="none"/>
        </w:rPr>
        <w:t>2.获取比选文件的方式：由潜在供应商自行在广西林业集团有限公司网（www.gxlyjt.com）公告通知栏自行下载。</w:t>
      </w:r>
    </w:p>
    <w:p>
      <w:pPr>
        <w:pStyle w:val="20"/>
        <w:adjustRightInd w:val="0"/>
        <w:snapToGrid w:val="0"/>
        <w:ind w:firstLine="640"/>
        <w:rPr>
          <w:rFonts w:hAnsi="仿宋_GB2312" w:eastAsia="仿宋_GB2312" w:cs="仿宋_GB2312"/>
          <w:color w:val="auto"/>
          <w:szCs w:val="32"/>
          <w:highlight w:val="none"/>
        </w:rPr>
      </w:pPr>
      <w:r>
        <w:rPr>
          <w:rFonts w:hint="eastAsia" w:hAnsi="仿宋_GB2312" w:eastAsia="仿宋_GB2312" w:cs="仿宋_GB2312"/>
          <w:color w:val="auto"/>
          <w:szCs w:val="32"/>
          <w:highlight w:val="none"/>
        </w:rPr>
        <w:t>3.响应文件提交截止时间和地点：供应商应于2022年</w:t>
      </w:r>
      <w:r>
        <w:rPr>
          <w:rFonts w:hint="eastAsia" w:hAnsi="仿宋_GB2312" w:eastAsia="仿宋_GB2312" w:cs="仿宋_GB2312"/>
          <w:color w:val="auto"/>
          <w:szCs w:val="32"/>
          <w:highlight w:val="none"/>
          <w:lang w:val="en-US" w:eastAsia="zh-CN"/>
        </w:rPr>
        <w:t>6</w:t>
      </w:r>
      <w:r>
        <w:rPr>
          <w:rFonts w:hint="eastAsia" w:hAnsi="仿宋_GB2312" w:eastAsia="仿宋_GB2312" w:cs="仿宋_GB2312"/>
          <w:color w:val="auto"/>
          <w:szCs w:val="32"/>
          <w:highlight w:val="none"/>
        </w:rPr>
        <w:t>月</w:t>
      </w:r>
      <w:r>
        <w:rPr>
          <w:rFonts w:hint="eastAsia" w:hAnsi="仿宋_GB2312" w:eastAsia="仿宋_GB2312" w:cs="仿宋_GB2312"/>
          <w:color w:val="auto"/>
          <w:szCs w:val="32"/>
          <w:highlight w:val="none"/>
          <w:lang w:val="en-US" w:eastAsia="zh-CN"/>
        </w:rPr>
        <w:t>2</w:t>
      </w:r>
      <w:r>
        <w:rPr>
          <w:rFonts w:hint="eastAsia" w:hAnsi="仿宋_GB2312" w:eastAsia="仿宋_GB2312" w:cs="仿宋_GB2312"/>
          <w:color w:val="auto"/>
          <w:szCs w:val="32"/>
          <w:highlight w:val="none"/>
        </w:rPr>
        <w:t>日16时00分前，将响应文件密封提交到广西林业集团有限公司（地址：南宁市青秀区东葛路107号林海大厦10楼企业管理部），逾期送达的将予以拒收。</w:t>
      </w:r>
    </w:p>
    <w:p>
      <w:pPr>
        <w:pStyle w:val="20"/>
        <w:adjustRightInd w:val="0"/>
        <w:snapToGrid w:val="0"/>
        <w:ind w:firstLine="640"/>
        <w:rPr>
          <w:rFonts w:ascii="黑体" w:hAnsi="黑体" w:eastAsia="黑体" w:cs="黑体"/>
          <w:color w:val="auto"/>
          <w:szCs w:val="32"/>
          <w:highlight w:val="none"/>
        </w:rPr>
      </w:pPr>
      <w:r>
        <w:rPr>
          <w:rFonts w:hint="eastAsia" w:ascii="黑体" w:hAnsi="黑体" w:eastAsia="黑体" w:cs="黑体"/>
          <w:color w:val="auto"/>
          <w:szCs w:val="32"/>
          <w:highlight w:val="none"/>
        </w:rPr>
        <w:t>五、评标方式</w:t>
      </w:r>
    </w:p>
    <w:p>
      <w:pPr>
        <w:pStyle w:val="20"/>
        <w:adjustRightInd w:val="0"/>
        <w:snapToGrid w:val="0"/>
        <w:ind w:firstLine="640"/>
        <w:rPr>
          <w:rFonts w:hAnsi="仿宋_GB2312" w:eastAsia="仿宋_GB2312" w:cs="仿宋_GB2312"/>
          <w:color w:val="auto"/>
          <w:szCs w:val="32"/>
          <w:highlight w:val="none"/>
        </w:rPr>
      </w:pPr>
      <w:r>
        <w:rPr>
          <w:rFonts w:hint="eastAsia" w:hAnsi="仿宋_GB2312" w:eastAsia="仿宋_GB2312" w:cs="仿宋_GB2312"/>
          <w:color w:val="auto"/>
          <w:szCs w:val="32"/>
          <w:highlight w:val="none"/>
        </w:rPr>
        <w:t>1.本项目评分方法：</w:t>
      </w:r>
      <w:r>
        <w:rPr>
          <w:rFonts w:hint="eastAsia" w:hAnsi="仿宋_GB2312" w:eastAsia="仿宋_GB2312" w:cs="仿宋_GB2312"/>
          <w:color w:val="auto"/>
          <w:szCs w:val="32"/>
          <w:highlight w:val="none"/>
          <w:lang w:eastAsia="zh-CN"/>
        </w:rPr>
        <w:t>综合评分法</w:t>
      </w:r>
      <w:r>
        <w:rPr>
          <w:rFonts w:hint="eastAsia" w:hAnsi="仿宋_GB2312" w:eastAsia="仿宋_GB2312" w:cs="仿宋_GB2312"/>
          <w:color w:val="auto"/>
          <w:szCs w:val="32"/>
          <w:highlight w:val="none"/>
        </w:rPr>
        <w:t>。</w:t>
      </w:r>
    </w:p>
    <w:p>
      <w:pPr>
        <w:pStyle w:val="20"/>
        <w:adjustRightInd w:val="0"/>
        <w:snapToGrid w:val="0"/>
        <w:ind w:firstLine="640"/>
        <w:rPr>
          <w:rFonts w:hAnsi="仿宋_GB2312" w:eastAsia="仿宋_GB2312" w:cs="仿宋_GB2312"/>
          <w:color w:val="auto"/>
          <w:szCs w:val="32"/>
          <w:highlight w:val="none"/>
        </w:rPr>
      </w:pPr>
      <w:r>
        <w:rPr>
          <w:rFonts w:hint="eastAsia" w:hAnsi="仿宋_GB2312" w:eastAsia="仿宋_GB2312" w:cs="仿宋_GB2312"/>
          <w:color w:val="auto"/>
          <w:szCs w:val="32"/>
          <w:highlight w:val="none"/>
        </w:rPr>
        <w:t>2.报价人不得互相串通或者与采购人串通报价，不得向采购人行贿谋取成交；报价人不得以任何方式干扰、影响评审工作。</w:t>
      </w:r>
      <w:bookmarkStart w:id="6" w:name="_Toc20474856"/>
    </w:p>
    <w:p>
      <w:pPr>
        <w:pStyle w:val="20"/>
        <w:adjustRightInd w:val="0"/>
        <w:snapToGrid w:val="0"/>
        <w:ind w:firstLine="640"/>
        <w:rPr>
          <w:rFonts w:ascii="黑体" w:hAnsi="黑体" w:eastAsia="黑体" w:cs="黑体"/>
          <w:color w:val="auto"/>
          <w:szCs w:val="32"/>
          <w:highlight w:val="none"/>
        </w:rPr>
      </w:pPr>
      <w:r>
        <w:rPr>
          <w:rFonts w:hint="eastAsia" w:ascii="黑体" w:hAnsi="黑体" w:eastAsia="黑体" w:cs="黑体"/>
          <w:color w:val="auto"/>
          <w:szCs w:val="32"/>
          <w:highlight w:val="none"/>
        </w:rPr>
        <w:t>六、解释权</w:t>
      </w:r>
      <w:bookmarkEnd w:id="6"/>
    </w:p>
    <w:p>
      <w:pPr>
        <w:pStyle w:val="20"/>
        <w:adjustRightInd w:val="0"/>
        <w:snapToGrid w:val="0"/>
        <w:ind w:firstLine="640"/>
        <w:rPr>
          <w:rFonts w:hAnsi="仿宋_GB2312" w:eastAsia="仿宋_GB2312" w:cs="仿宋_GB2312"/>
          <w:color w:val="auto"/>
          <w:szCs w:val="32"/>
          <w:highlight w:val="none"/>
        </w:rPr>
      </w:pPr>
      <w:r>
        <w:rPr>
          <w:rFonts w:hint="eastAsia" w:hAnsi="仿宋_GB2312" w:eastAsia="仿宋_GB2312" w:cs="仿宋_GB2312"/>
          <w:color w:val="auto"/>
          <w:szCs w:val="32"/>
          <w:highlight w:val="none"/>
        </w:rPr>
        <w:t>解释权属广西林业集团有限公司。</w:t>
      </w:r>
    </w:p>
    <w:p>
      <w:pPr>
        <w:pStyle w:val="20"/>
        <w:numPr>
          <w:ilvl w:val="0"/>
          <w:numId w:val="2"/>
        </w:numPr>
        <w:adjustRightInd w:val="0"/>
        <w:snapToGrid w:val="0"/>
        <w:ind w:firstLine="640"/>
        <w:rPr>
          <w:rFonts w:ascii="黑体" w:hAnsi="黑体" w:eastAsia="黑体" w:cs="黑体"/>
          <w:color w:val="auto"/>
          <w:szCs w:val="32"/>
          <w:highlight w:val="none"/>
        </w:rPr>
      </w:pPr>
      <w:r>
        <w:rPr>
          <w:rFonts w:hint="eastAsia" w:ascii="黑体" w:hAnsi="黑体" w:eastAsia="黑体" w:cs="黑体"/>
          <w:color w:val="auto"/>
          <w:szCs w:val="32"/>
          <w:highlight w:val="none"/>
        </w:rPr>
        <w:t>网上查询</w:t>
      </w:r>
    </w:p>
    <w:p>
      <w:pPr>
        <w:pStyle w:val="20"/>
        <w:adjustRightInd w:val="0"/>
        <w:snapToGrid w:val="0"/>
        <w:ind w:firstLine="640"/>
        <w:rPr>
          <w:rFonts w:hAnsi="仿宋_GB2312" w:eastAsia="仿宋_GB2312" w:cs="仿宋_GB2312"/>
          <w:color w:val="auto"/>
          <w:szCs w:val="32"/>
          <w:highlight w:val="none"/>
        </w:rPr>
      </w:pPr>
      <w:r>
        <w:rPr>
          <w:rFonts w:hint="eastAsia" w:hAnsi="仿宋_GB2312" w:eastAsia="仿宋_GB2312" w:cs="仿宋_GB2312"/>
          <w:color w:val="auto"/>
          <w:szCs w:val="32"/>
          <w:highlight w:val="none"/>
        </w:rPr>
        <w:t>本次询价比选公告在广西林业集团有限公司网（www.gxlyjt.com）发布。</w:t>
      </w:r>
    </w:p>
    <w:p>
      <w:pPr>
        <w:spacing w:line="560" w:lineRule="exact"/>
        <w:ind w:firstLine="640" w:firstLineChars="200"/>
        <w:jc w:val="left"/>
        <w:rPr>
          <w:rFonts w:ascii="仿宋_GB2312" w:eastAsia="仿宋_GB2312"/>
          <w:color w:val="auto"/>
          <w:sz w:val="32"/>
          <w:szCs w:val="32"/>
          <w:highlight w:val="none"/>
        </w:rPr>
      </w:pPr>
      <w:r>
        <w:rPr>
          <w:rFonts w:hint="eastAsia" w:ascii="黑体" w:hAnsi="黑体" w:eastAsia="黑体" w:cs="黑体"/>
          <w:color w:val="auto"/>
          <w:sz w:val="32"/>
          <w:szCs w:val="32"/>
          <w:highlight w:val="none"/>
        </w:rPr>
        <w:t>八、联系方式</w:t>
      </w:r>
    </w:p>
    <w:p>
      <w:pPr>
        <w:spacing w:line="560" w:lineRule="exact"/>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采购单位：广西林业集团有限公司</w:t>
      </w:r>
    </w:p>
    <w:p>
      <w:pPr>
        <w:spacing w:line="560" w:lineRule="exact"/>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联系人：黄工</w:t>
      </w:r>
    </w:p>
    <w:p>
      <w:pPr>
        <w:spacing w:line="560" w:lineRule="exact"/>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联系电话：0771-5755721，18377178608 </w:t>
      </w:r>
    </w:p>
    <w:p>
      <w:pPr>
        <w:pStyle w:val="6"/>
        <w:adjustRightInd w:val="0"/>
        <w:snapToGrid w:val="0"/>
        <w:spacing w:line="560" w:lineRule="exact"/>
        <w:ind w:firstLine="640"/>
        <w:jc w:val="both"/>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九、监督单位及电话</w:t>
      </w:r>
    </w:p>
    <w:p>
      <w:pPr>
        <w:keepNext w:val="0"/>
        <w:keepLines w:val="0"/>
        <w:widowControl w:val="0"/>
        <w:suppressLineNumbers w:val="0"/>
        <w:pBdr>
          <w:left w:val="none" w:color="auto" w:sz="0" w:space="0"/>
          <w:right w:val="none" w:color="auto" w:sz="0" w:space="0"/>
        </w:pBdr>
        <w:spacing w:line="560" w:lineRule="exact"/>
        <w:ind w:firstLine="640" w:firstLineChars="200"/>
        <w:jc w:val="left"/>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kern w:val="2"/>
          <w:sz w:val="32"/>
          <w:szCs w:val="32"/>
          <w:highlight w:val="none"/>
          <w:lang w:val="en-US" w:eastAsia="zh-CN" w:bidi="ar"/>
        </w:rPr>
        <w:t>监督单位：广西林业集团有限公司纪检监察部</w:t>
      </w:r>
      <w:r>
        <w:rPr>
          <w:rFonts w:hint="eastAsia" w:ascii="仿宋_GB2312" w:hAnsi="Calibri" w:eastAsia="仿宋_GB2312" w:cs="Times New Roman"/>
          <w:color w:val="auto"/>
          <w:kern w:val="2"/>
          <w:sz w:val="32"/>
          <w:szCs w:val="32"/>
          <w:highlight w:val="none"/>
          <w:lang w:val="en-US" w:eastAsia="zh-CN" w:bidi="ar"/>
        </w:rPr>
        <w:br w:type="textWrapping"/>
      </w:r>
      <w:r>
        <w:rPr>
          <w:rFonts w:hint="eastAsia" w:ascii="仿宋_GB2312" w:hAnsi="Calibri" w:eastAsia="仿宋_GB2312" w:cs="Times New Roman"/>
          <w:color w:val="auto"/>
          <w:kern w:val="2"/>
          <w:sz w:val="32"/>
          <w:szCs w:val="32"/>
          <w:highlight w:val="none"/>
          <w:lang w:val="en-US" w:eastAsia="zh-CN" w:bidi="ar"/>
        </w:rPr>
        <w:t xml:space="preserve">    电话：077-5755723</w:t>
      </w:r>
    </w:p>
    <w:p>
      <w:pPr>
        <w:pStyle w:val="6"/>
        <w:adjustRightInd w:val="0"/>
        <w:snapToGrid w:val="0"/>
        <w:spacing w:line="560" w:lineRule="exact"/>
        <w:ind w:firstLine="0"/>
        <w:jc w:val="both"/>
        <w:rPr>
          <w:rFonts w:ascii="仿宋_GB2312" w:hAnsi="仿宋_GB2312" w:eastAsia="仿宋_GB2312" w:cs="仿宋_GB2312"/>
          <w:color w:val="auto"/>
          <w:sz w:val="32"/>
          <w:szCs w:val="32"/>
          <w:highlight w:val="none"/>
        </w:rPr>
      </w:pPr>
    </w:p>
    <w:p>
      <w:pPr>
        <w:pStyle w:val="6"/>
        <w:adjustRightInd w:val="0"/>
        <w:snapToGrid w:val="0"/>
        <w:spacing w:line="560" w:lineRule="exact"/>
        <w:ind w:firstLine="3840" w:firstLineChars="1200"/>
        <w:jc w:val="right"/>
        <w:rPr>
          <w:rFonts w:ascii="仿宋_GB2312" w:hAnsi="仿宋_GB2312" w:eastAsia="仿宋_GB2312" w:cs="仿宋_GB2312"/>
          <w:color w:val="auto"/>
          <w:sz w:val="32"/>
          <w:szCs w:val="32"/>
          <w:highlight w:val="none"/>
        </w:rPr>
      </w:pPr>
      <w:r>
        <w:rPr>
          <w:rFonts w:hint="eastAsia" w:ascii="仿宋_GB2312" w:eastAsia="仿宋_GB2312"/>
          <w:color w:val="auto"/>
          <w:sz w:val="32"/>
          <w:szCs w:val="32"/>
          <w:highlight w:val="none"/>
        </w:rPr>
        <w:t>广西林业集团有限公司</w:t>
      </w:r>
    </w:p>
    <w:p>
      <w:pPr>
        <w:pStyle w:val="6"/>
        <w:adjustRightInd w:val="0"/>
        <w:snapToGrid w:val="0"/>
        <w:spacing w:line="560" w:lineRule="exact"/>
        <w:ind w:firstLine="5120" w:firstLineChars="1600"/>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2022年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日</w:t>
      </w:r>
    </w:p>
    <w:p>
      <w:pPr>
        <w:pStyle w:val="6"/>
        <w:adjustRightInd w:val="0"/>
        <w:snapToGrid w:val="0"/>
        <w:spacing w:line="560" w:lineRule="exact"/>
        <w:ind w:firstLine="419" w:firstLineChars="13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6"/>
        <w:adjustRightInd w:val="0"/>
        <w:snapToGrid w:val="0"/>
        <w:spacing w:line="560" w:lineRule="exact"/>
        <w:ind w:firstLine="4800" w:firstLineChars="1500"/>
        <w:jc w:val="both"/>
        <w:rPr>
          <w:rFonts w:ascii="仿宋_GB2312" w:hAnsi="仿宋_GB2312" w:eastAsia="仿宋_GB2312" w:cs="仿宋_GB2312"/>
          <w:sz w:val="32"/>
          <w:szCs w:val="32"/>
          <w:highlight w:val="yellow"/>
        </w:rPr>
      </w:pPr>
    </w:p>
    <w:p>
      <w:pPr>
        <w:pStyle w:val="3"/>
        <w:numPr>
          <w:ilvl w:val="0"/>
          <w:numId w:val="3"/>
        </w:numPr>
        <w:spacing w:before="0" w:after="0" w:line="360" w:lineRule="auto"/>
        <w:rPr>
          <w:rFonts w:ascii="黑体" w:hAnsi="黑体" w:eastAsia="黑体" w:cs="黑体"/>
          <w:b w:val="0"/>
          <w:bCs/>
          <w:sz w:val="36"/>
          <w:szCs w:val="36"/>
        </w:rPr>
      </w:pPr>
      <w:bookmarkStart w:id="7" w:name="_Toc100705141"/>
      <w:r>
        <w:rPr>
          <w:rFonts w:hint="eastAsia" w:ascii="黑体" w:hAnsi="黑体" w:eastAsia="黑体" w:cs="黑体"/>
          <w:b w:val="0"/>
          <w:bCs/>
          <w:sz w:val="36"/>
          <w:szCs w:val="36"/>
        </w:rPr>
        <w:t>供应商须知前附表</w:t>
      </w:r>
      <w:bookmarkEnd w:id="7"/>
    </w:p>
    <w:tbl>
      <w:tblPr>
        <w:tblStyle w:val="17"/>
        <w:tblpPr w:leftFromText="180" w:rightFromText="180" w:vertAnchor="text" w:horzAnchor="page" w:tblpX="1585" w:tblpY="254"/>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668"/>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4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66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内容标题</w:t>
            </w:r>
          </w:p>
        </w:tc>
        <w:tc>
          <w:tcPr>
            <w:tcW w:w="6948"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6948"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广西林业集团有限公司投资项目后评价服务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848" w:type="dxa"/>
            <w:shd w:val="clear" w:color="auto" w:fill="FFFFFF"/>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668" w:type="dxa"/>
            <w:shd w:val="clear" w:color="auto" w:fill="FFFFFF"/>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项目地点</w:t>
            </w:r>
          </w:p>
        </w:tc>
        <w:tc>
          <w:tcPr>
            <w:tcW w:w="6948" w:type="dxa"/>
            <w:shd w:val="clear" w:color="auto" w:fill="FFFFFF"/>
            <w:vAlign w:val="center"/>
          </w:tcPr>
          <w:p>
            <w:pPr>
              <w:ind w:right="-3"/>
              <w:rPr>
                <w:rFonts w:ascii="仿宋_GB2312" w:hAnsi="仿宋_GB2312" w:eastAsia="仿宋_GB2312" w:cs="仿宋_GB2312"/>
                <w:sz w:val="24"/>
              </w:rPr>
            </w:pPr>
            <w:r>
              <w:rPr>
                <w:rFonts w:hint="eastAsia" w:ascii="仿宋_GB2312" w:hAnsi="仿宋_GB2312" w:eastAsia="仿宋_GB2312" w:cs="仿宋_GB2312"/>
                <w:sz w:val="24"/>
              </w:rPr>
              <w:t>南宁市东葛路107号林海大厦及各投资项目地点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48" w:type="dxa"/>
            <w:shd w:val="clear" w:color="auto" w:fill="FFFFFF"/>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668" w:type="dxa"/>
            <w:shd w:val="clear" w:color="auto" w:fill="FFFFFF"/>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资金来源</w:t>
            </w:r>
          </w:p>
        </w:tc>
        <w:tc>
          <w:tcPr>
            <w:tcW w:w="6948" w:type="dxa"/>
            <w:shd w:val="clear" w:color="auto" w:fill="FFFFFF"/>
            <w:vAlign w:val="center"/>
          </w:tcPr>
          <w:p>
            <w:pPr>
              <w:ind w:right="-3"/>
              <w:rPr>
                <w:rFonts w:ascii="仿宋_GB2312" w:hAnsi="仿宋_GB2312" w:eastAsia="仿宋_GB2312" w:cs="仿宋_GB2312"/>
                <w:sz w:val="24"/>
              </w:rPr>
            </w:pPr>
            <w:r>
              <w:rPr>
                <w:rFonts w:hint="eastAsia" w:ascii="仿宋_GB2312" w:hAnsi="仿宋_GB2312" w:eastAsia="仿宋_GB2312" w:cs="仿宋_GB2312"/>
                <w:sz w:val="24"/>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848" w:type="dxa"/>
            <w:shd w:val="clear" w:color="auto" w:fill="FFFFFF"/>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668" w:type="dxa"/>
            <w:shd w:val="clear" w:color="auto" w:fill="FFFFFF"/>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询价比选范围</w:t>
            </w:r>
          </w:p>
        </w:tc>
        <w:tc>
          <w:tcPr>
            <w:tcW w:w="6948" w:type="dxa"/>
            <w:shd w:val="clear" w:color="auto" w:fill="FFFFFF"/>
            <w:vAlign w:val="center"/>
          </w:tcPr>
          <w:p>
            <w:pPr>
              <w:rPr>
                <w:rFonts w:ascii="仿宋_GB2312" w:hAnsi="仿宋_GB2312" w:eastAsia="仿宋_GB2312" w:cs="仿宋_GB2312"/>
                <w:sz w:val="24"/>
              </w:rPr>
            </w:pPr>
            <w:r>
              <w:rPr>
                <w:rFonts w:hint="eastAsia" w:ascii="仿宋_GB2312" w:hAnsi="仿宋_GB2312" w:eastAsia="仿宋_GB2312" w:cs="仿宋_GB2312"/>
                <w:sz w:val="24"/>
              </w:rPr>
              <w:t>投资项目后评价服务，具体范围详见询价比选公告。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848" w:type="dxa"/>
            <w:shd w:val="clear" w:color="auto" w:fill="FFFFFF"/>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668" w:type="dxa"/>
            <w:shd w:val="clear" w:color="auto" w:fill="FFFFFF"/>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服务内容</w:t>
            </w:r>
          </w:p>
        </w:tc>
        <w:tc>
          <w:tcPr>
            <w:tcW w:w="6948" w:type="dxa"/>
            <w:shd w:val="clear" w:color="auto" w:fill="FFFFFF"/>
          </w:tcPr>
          <w:p>
            <w:pPr>
              <w:pStyle w:val="4"/>
              <w:spacing w:before="0" w:after="0" w:line="240" w:lineRule="atLeast"/>
              <w:ind w:firstLine="480" w:firstLineChars="200"/>
              <w:rPr>
                <w:rFonts w:ascii="仿宋_GB2312" w:hAnsi="仿宋_GB2312" w:eastAsia="仿宋_GB2312" w:cs="仿宋_GB2312"/>
                <w:kern w:val="2"/>
                <w:sz w:val="24"/>
                <w:szCs w:val="24"/>
              </w:rPr>
            </w:pPr>
            <w:bookmarkStart w:id="8" w:name="_Toc100705142"/>
            <w:r>
              <w:rPr>
                <w:rFonts w:hint="eastAsia" w:ascii="仿宋_GB2312" w:hAnsi="仿宋_GB2312" w:eastAsia="仿宋_GB2312" w:cs="仿宋_GB2312"/>
                <w:kern w:val="2"/>
                <w:sz w:val="24"/>
                <w:szCs w:val="24"/>
              </w:rPr>
              <w:t>对投资项目开展项目后评价，</w:t>
            </w:r>
            <w:bookmarkEnd w:id="8"/>
            <w:r>
              <w:rPr>
                <w:rFonts w:hint="eastAsia" w:ascii="仿宋_GB2312" w:hAnsi="仿宋_GB2312" w:eastAsia="仿宋_GB2312" w:cs="仿宋_GB2312"/>
                <w:kern w:val="2"/>
                <w:sz w:val="24"/>
                <w:szCs w:val="24"/>
              </w:rPr>
              <w:t>论证决策过程评价、执行过程评价、实施效果评价、持续能力评价、投资管理能力综合评定，并总结经验教训，提出对策建议。各类型投资项目后评价侧重点如下：</w:t>
            </w:r>
          </w:p>
          <w:p>
            <w:pPr>
              <w:pStyle w:val="4"/>
              <w:spacing w:before="0" w:after="0" w:line="240" w:lineRule="atLeast"/>
              <w:ind w:firstLine="480" w:firstLineChars="200"/>
              <w:rPr>
                <w:rFonts w:ascii="仿宋_GB2312" w:hAnsi="仿宋_GB2312" w:eastAsia="仿宋_GB2312" w:cs="仿宋_GB2312"/>
                <w:kern w:val="2"/>
                <w:sz w:val="24"/>
                <w:szCs w:val="24"/>
              </w:rPr>
            </w:pPr>
            <w:bookmarkStart w:id="9" w:name="_Toc100705143"/>
            <w:r>
              <w:rPr>
                <w:rFonts w:hint="eastAsia" w:ascii="仿宋_GB2312" w:hAnsi="仿宋_GB2312" w:eastAsia="仿宋_GB2312" w:cs="仿宋_GB2312"/>
                <w:kern w:val="2"/>
                <w:sz w:val="24"/>
                <w:szCs w:val="24"/>
              </w:rPr>
              <w:t>（一）股权投资类项目。</w:t>
            </w:r>
            <w:bookmarkEnd w:id="9"/>
          </w:p>
          <w:p>
            <w:pPr>
              <w:pStyle w:val="4"/>
              <w:spacing w:before="0" w:after="0" w:line="240" w:lineRule="atLeast"/>
              <w:ind w:firstLine="480" w:firstLineChars="200"/>
              <w:rPr>
                <w:rFonts w:ascii="仿宋_GB2312" w:hAnsi="仿宋_GB2312" w:eastAsia="仿宋_GB2312" w:cs="仿宋_GB2312"/>
                <w:kern w:val="2"/>
                <w:sz w:val="24"/>
                <w:szCs w:val="24"/>
              </w:rPr>
            </w:pPr>
            <w:bookmarkStart w:id="10" w:name="_Toc100705144"/>
            <w:r>
              <w:rPr>
                <w:rFonts w:hint="eastAsia" w:ascii="仿宋_GB2312" w:hAnsi="仿宋_GB2312" w:eastAsia="仿宋_GB2312" w:cs="仿宋_GB2312"/>
                <w:kern w:val="2"/>
                <w:sz w:val="24"/>
                <w:szCs w:val="24"/>
              </w:rPr>
              <w:t>侧重对项目的决策程序、经济效益、管理效果、项目目标实现程度进行评价。将项目的经济（财务）效益、管理效果等与项目可行性研究和评估决策时所确定的主要指标进行全面对照、分析与评价。并进一步分析项目立项决策预定目标的实现程度及其合理性，以及项目持续发展能力与存在的问题。</w:t>
            </w:r>
            <w:bookmarkEnd w:id="10"/>
          </w:p>
          <w:p>
            <w:pPr>
              <w:pStyle w:val="4"/>
              <w:spacing w:before="0" w:after="0" w:line="240" w:lineRule="atLeast"/>
              <w:ind w:firstLine="480" w:firstLineChars="200"/>
              <w:rPr>
                <w:rFonts w:ascii="仿宋_GB2312" w:hAnsi="仿宋_GB2312" w:eastAsia="仿宋_GB2312" w:cs="仿宋_GB2312"/>
                <w:kern w:val="2"/>
                <w:sz w:val="24"/>
                <w:szCs w:val="24"/>
              </w:rPr>
            </w:pPr>
            <w:bookmarkStart w:id="11" w:name="_Toc100705145"/>
            <w:r>
              <w:rPr>
                <w:rFonts w:hint="eastAsia" w:ascii="仿宋_GB2312" w:hAnsi="仿宋_GB2312" w:eastAsia="仿宋_GB2312" w:cs="仿宋_GB2312"/>
                <w:kern w:val="2"/>
                <w:sz w:val="24"/>
                <w:szCs w:val="24"/>
              </w:rPr>
              <w:t>（二）资产投资类项目。</w:t>
            </w:r>
            <w:bookmarkEnd w:id="11"/>
          </w:p>
          <w:p>
            <w:pPr>
              <w:pStyle w:val="4"/>
              <w:spacing w:before="0" w:after="0" w:line="240" w:lineRule="atLeast"/>
              <w:ind w:firstLine="480" w:firstLineChars="200"/>
              <w:rPr>
                <w:rFonts w:ascii="仿宋_GB2312" w:hAnsi="仿宋_GB2312" w:eastAsia="仿宋_GB2312" w:cs="仿宋_GB2312"/>
                <w:kern w:val="2"/>
                <w:sz w:val="24"/>
                <w:szCs w:val="24"/>
              </w:rPr>
            </w:pPr>
            <w:bookmarkStart w:id="12" w:name="_Toc100705146"/>
            <w:r>
              <w:rPr>
                <w:rFonts w:hint="eastAsia" w:ascii="仿宋_GB2312" w:hAnsi="仿宋_GB2312" w:eastAsia="仿宋_GB2312" w:cs="仿宋_GB2312"/>
                <w:kern w:val="2"/>
                <w:sz w:val="24"/>
                <w:szCs w:val="24"/>
              </w:rPr>
              <w:t>林产工业类项目侧重项目建设全过程回顾与评价、项目效果效益评价、项目目标评价。一是对项目前期决策、项目建设准备、项目建设实施、项目投产运营等阶段进行回顾和评价。二是将项目的技术效果、经济（财务）效益、管理效果等与项目可行性研究和评估决策时所确定的主要指标进行全面对照、分析与评价。三是分析项目立项决策预定目标的实现程度及其合理性，以及项目持续发展能力与存在的问题。</w:t>
            </w:r>
            <w:bookmarkEnd w:id="12"/>
          </w:p>
          <w:p>
            <w:pPr>
              <w:pStyle w:val="4"/>
              <w:spacing w:before="0" w:after="0" w:line="240" w:lineRule="atLeast"/>
              <w:ind w:firstLine="480" w:firstLineChars="200"/>
              <w:rPr>
                <w:rFonts w:ascii="仿宋_GB2312" w:hAnsi="仿宋_GB2312" w:eastAsia="仿宋_GB2312" w:cs="仿宋_GB2312"/>
                <w:sz w:val="24"/>
                <w:szCs w:val="24"/>
              </w:rPr>
            </w:pPr>
            <w:bookmarkStart w:id="13" w:name="_Toc100705147"/>
            <w:r>
              <w:rPr>
                <w:rFonts w:hint="eastAsia" w:ascii="仿宋_GB2312" w:hAnsi="仿宋_GB2312" w:eastAsia="仿宋_GB2312" w:cs="仿宋_GB2312"/>
                <w:kern w:val="2"/>
                <w:sz w:val="24"/>
                <w:szCs w:val="24"/>
              </w:rPr>
              <w:t>林地林木资产收购类项目侧重对项目前期决策、实施效率和效果、管理效果的评价。分析项目立项决策预定目标的实现程度及其合理性，以及项目持续发展能力与存在的问题。</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color w:val="000000"/>
                <w:sz w:val="24"/>
              </w:rPr>
              <w:t>上控价</w:t>
            </w:r>
          </w:p>
        </w:tc>
        <w:tc>
          <w:tcPr>
            <w:tcW w:w="6948" w:type="dxa"/>
            <w:vAlign w:val="center"/>
          </w:tcPr>
          <w:p>
            <w:pPr>
              <w:ind w:right="-3"/>
              <w:jc w:val="left"/>
              <w:rPr>
                <w:rFonts w:ascii="仿宋_GB2312" w:hAnsi="仿宋_GB2312" w:eastAsia="仿宋_GB2312" w:cs="仿宋_GB2312"/>
                <w:sz w:val="24"/>
              </w:rPr>
            </w:pPr>
            <w:r>
              <w:rPr>
                <w:rFonts w:hint="eastAsia" w:ascii="仿宋_GB2312" w:hAnsi="仿宋_GB2312" w:eastAsia="仿宋_GB2312" w:cs="仿宋_GB2312"/>
                <w:sz w:val="24"/>
              </w:rPr>
              <w:t>A分标</w:t>
            </w:r>
            <w:r>
              <w:rPr>
                <w:rFonts w:hint="eastAsia" w:ascii="仿宋_GB2312" w:hAnsi="仿宋_GB2312" w:eastAsia="仿宋_GB2312" w:cs="仿宋_GB2312"/>
                <w:sz w:val="24"/>
                <w:lang w:val="en-US" w:eastAsia="zh-CN"/>
              </w:rPr>
              <w:t>25</w:t>
            </w:r>
            <w:r>
              <w:rPr>
                <w:rFonts w:hint="eastAsia" w:ascii="仿宋_GB2312" w:hAnsi="仿宋_GB2312" w:eastAsia="仿宋_GB2312" w:cs="仿宋_GB2312"/>
                <w:sz w:val="24"/>
              </w:rPr>
              <w:t>0000.00元；B分标</w:t>
            </w:r>
            <w:r>
              <w:rPr>
                <w:rFonts w:hint="eastAsia" w:ascii="仿宋_GB2312" w:hAnsi="仿宋_GB2312" w:eastAsia="仿宋_GB2312" w:cs="仿宋_GB2312"/>
                <w:sz w:val="24"/>
                <w:lang w:val="en-US" w:eastAsia="zh-CN"/>
              </w:rPr>
              <w:t>32</w:t>
            </w:r>
            <w:r>
              <w:rPr>
                <w:rFonts w:hint="eastAsia" w:ascii="仿宋_GB2312" w:hAnsi="仿宋_GB2312" w:eastAsia="仿宋_GB2312" w:cs="仿宋_GB2312"/>
                <w:sz w:val="24"/>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color w:val="000000"/>
                <w:sz w:val="24"/>
              </w:rPr>
              <w:t>唯一报价</w:t>
            </w:r>
          </w:p>
        </w:tc>
        <w:tc>
          <w:tcPr>
            <w:tcW w:w="6948" w:type="dxa"/>
            <w:vAlign w:val="center"/>
          </w:tcPr>
          <w:p>
            <w:pPr>
              <w:spacing w:line="360" w:lineRule="exact"/>
              <w:jc w:val="left"/>
              <w:rPr>
                <w:rFonts w:ascii="仿宋_GB2312" w:hAnsi="仿宋_GB2312" w:eastAsia="仿宋_GB2312" w:cs="仿宋_GB2312"/>
                <w:b/>
                <w:bCs/>
                <w:sz w:val="24"/>
              </w:rPr>
            </w:pPr>
            <w:r>
              <w:rPr>
                <w:rFonts w:hint="eastAsia" w:ascii="仿宋_GB2312" w:hAnsi="仿宋_GB2312" w:eastAsia="仿宋_GB2312" w:cs="仿宋_GB2312"/>
                <w:b/>
                <w:bCs/>
                <w:sz w:val="24"/>
              </w:rPr>
              <w:t>1.报价方式：包干价；</w:t>
            </w:r>
          </w:p>
          <w:p>
            <w:pPr>
              <w:spacing w:line="360" w:lineRule="exact"/>
              <w:jc w:val="left"/>
              <w:rPr>
                <w:rFonts w:ascii="仿宋_GB2312" w:hAnsi="仿宋_GB2312" w:eastAsia="仿宋_GB2312" w:cs="仿宋_GB2312"/>
                <w:b/>
                <w:bCs/>
                <w:sz w:val="24"/>
              </w:rPr>
            </w:pPr>
            <w:r>
              <w:rPr>
                <w:rFonts w:hint="eastAsia" w:ascii="仿宋_GB2312" w:hAnsi="仿宋_GB2312" w:eastAsia="仿宋_GB2312" w:cs="仿宋_GB2312"/>
                <w:b/>
                <w:bCs/>
                <w:sz w:val="24"/>
              </w:rPr>
              <w:t>2.竞标报价：</w:t>
            </w:r>
            <w:r>
              <w:rPr>
                <w:rFonts w:hint="eastAsia" w:ascii="仿宋_GB2312" w:hAnsi="仿宋_GB2312" w:eastAsia="仿宋_GB2312" w:cs="仿宋_GB2312"/>
                <w:b/>
                <w:bCs/>
                <w:sz w:val="24"/>
                <w:lang w:eastAsia="zh-CN"/>
              </w:rPr>
              <w:t>供应商</w:t>
            </w:r>
            <w:r>
              <w:rPr>
                <w:rFonts w:hint="eastAsia" w:ascii="仿宋_GB2312" w:hAnsi="仿宋_GB2312" w:eastAsia="仿宋_GB2312" w:cs="仿宋_GB2312"/>
                <w:b/>
                <w:bCs/>
                <w:sz w:val="24"/>
              </w:rPr>
              <w:t>必须就所投分标的全部内容作完整唯一报价，漏项报价的视为已包含在投标总价中，有选择的或有条件的报价，其竞标将视为无效。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服务期限</w:t>
            </w:r>
          </w:p>
        </w:tc>
        <w:tc>
          <w:tcPr>
            <w:tcW w:w="6948" w:type="dxa"/>
            <w:vAlign w:val="center"/>
          </w:tcPr>
          <w:p>
            <w:pPr>
              <w:pStyle w:val="6"/>
              <w:ind w:firstLine="0"/>
              <w:rPr>
                <w:rFonts w:ascii="仿宋_GB2312" w:hAnsi="仿宋_GB2312" w:eastAsia="仿宋_GB2312" w:cs="仿宋_GB2312"/>
                <w:sz w:val="24"/>
              </w:rPr>
            </w:pPr>
            <w:r>
              <w:rPr>
                <w:rFonts w:hint="eastAsia" w:ascii="仿宋_GB2312" w:hAnsi="仿宋_GB2312" w:eastAsia="仿宋_GB2312" w:cs="仿宋_GB2312"/>
                <w:kern w:val="2"/>
                <w:sz w:val="24"/>
              </w:rPr>
              <w:t>暂定自签订合同之日起至2022年10月10日前完成，以最终签订合同为准。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66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供应商</w:t>
            </w:r>
            <w:r>
              <w:rPr>
                <w:rFonts w:hint="eastAsia" w:ascii="仿宋_GB2312" w:hAnsi="仿宋_GB2312" w:eastAsia="仿宋_GB2312" w:cs="仿宋_GB2312"/>
                <w:color w:val="000000"/>
                <w:sz w:val="24"/>
              </w:rPr>
              <w:t>单位的基本条件</w:t>
            </w:r>
          </w:p>
        </w:tc>
        <w:tc>
          <w:tcPr>
            <w:tcW w:w="6948" w:type="dxa"/>
            <w:vAlign w:val="center"/>
          </w:tcPr>
          <w:p>
            <w:pPr>
              <w:snapToGrid w:val="0"/>
              <w:spacing w:line="360" w:lineRule="exact"/>
              <w:rPr>
                <w:rFonts w:ascii="仿宋_GB2312" w:hAnsi="仿宋_GB2312" w:eastAsia="仿宋_GB2312" w:cs="仿宋_GB2312"/>
                <w:sz w:val="24"/>
              </w:rPr>
            </w:pPr>
            <w:r>
              <w:rPr>
                <w:rFonts w:hint="eastAsia" w:ascii="仿宋_GB2312" w:hAnsi="仿宋_GB2312" w:eastAsia="仿宋_GB2312" w:cs="仿宋_GB2312"/>
                <w:color w:val="000000"/>
                <w:sz w:val="24"/>
              </w:rPr>
              <w:t>详见第一章《询价比选公告》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eastAsia="zh-CN"/>
              </w:rPr>
              <w:t>供应商</w:t>
            </w:r>
            <w:r>
              <w:rPr>
                <w:rFonts w:hint="eastAsia" w:ascii="仿宋_GB2312" w:hAnsi="仿宋_GB2312" w:eastAsia="仿宋_GB2312" w:cs="仿宋_GB2312"/>
                <w:sz w:val="24"/>
              </w:rPr>
              <w:t>资质、能力和诚信要求</w:t>
            </w:r>
          </w:p>
        </w:tc>
        <w:tc>
          <w:tcPr>
            <w:tcW w:w="6948" w:type="dxa"/>
            <w:vAlign w:val="center"/>
          </w:tcPr>
          <w:p>
            <w:pPr>
              <w:spacing w:line="360" w:lineRule="exact"/>
              <w:jc w:val="left"/>
              <w:rPr>
                <w:rFonts w:ascii="仿宋_GB2312" w:hAnsi="仿宋_GB2312" w:eastAsia="仿宋_GB2312" w:cs="仿宋_GB2312"/>
                <w:b/>
                <w:bCs/>
                <w:sz w:val="24"/>
              </w:rPr>
            </w:pPr>
            <w:r>
              <w:rPr>
                <w:rFonts w:hint="eastAsia" w:ascii="仿宋_GB2312" w:hAnsi="仿宋_GB2312" w:eastAsia="仿宋_GB2312" w:cs="仿宋_GB2312"/>
                <w:b/>
                <w:bCs/>
                <w:sz w:val="24"/>
              </w:rPr>
              <w:t>一、资质要求：</w:t>
            </w:r>
          </w:p>
          <w:p>
            <w:pPr>
              <w:spacing w:line="3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1、满足《中华人民共和国政府采购法》第二十二条规定；</w:t>
            </w:r>
          </w:p>
          <w:p>
            <w:pPr>
              <w:spacing w:line="3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单位负责人为同一人或者存在直接控股、管理关系的不同供应商，不得参加同一合同项下的采购活动。为本项目提供过整体设计、规范编制或者项目管理、监理、检测等服务的供应商，不得再参加本项目上述服务以外的其他采购活动。</w:t>
            </w:r>
          </w:p>
          <w:p>
            <w:pPr>
              <w:spacing w:line="36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3、近三年（2019-2021年）公司财务状况良好，未发生资不抵债的状况。</w:t>
            </w:r>
          </w:p>
          <w:p>
            <w:pPr>
              <w:spacing w:line="3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4、本次采购不接受联合体投标。</w:t>
            </w:r>
          </w:p>
          <w:p>
            <w:pPr>
              <w:spacing w:line="360" w:lineRule="exact"/>
              <w:jc w:val="left"/>
              <w:rPr>
                <w:rFonts w:ascii="仿宋_GB2312" w:hAnsi="仿宋_GB2312" w:eastAsia="仿宋_GB2312" w:cs="仿宋_GB2312"/>
                <w:b/>
                <w:bCs/>
                <w:sz w:val="24"/>
              </w:rPr>
            </w:pPr>
            <w:r>
              <w:rPr>
                <w:rFonts w:hint="eastAsia" w:ascii="仿宋_GB2312" w:hAnsi="仿宋_GB2312" w:eastAsia="仿宋_GB2312" w:cs="仿宋_GB2312"/>
                <w:b/>
                <w:bCs/>
                <w:sz w:val="24"/>
              </w:rPr>
              <w:t>二、拟投入本项目人员的要求：</w:t>
            </w:r>
          </w:p>
          <w:p>
            <w:pPr>
              <w:spacing w:line="3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1、本项目后评价服务负责人应具备咨询工程师（投资）及以上职业资格证书，并具备中级以上（含中级）职称。</w:t>
            </w:r>
          </w:p>
          <w:p>
            <w:pPr>
              <w:spacing w:line="3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供应商</w:t>
            </w:r>
            <w:r>
              <w:rPr>
                <w:rFonts w:hint="eastAsia" w:ascii="仿宋_GB2312" w:hAnsi="仿宋_GB2312" w:eastAsia="仿宋_GB2312" w:cs="仿宋_GB2312"/>
                <w:sz w:val="24"/>
              </w:rPr>
              <w:t>须另配置至少3名人员协助负责人开展本项目后评价服务。</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    3、人员的其他要求：以上拟投入本项目人员不能为同一个人。附上近3个月（近3个月是指2022年1月- 2021年3月，下同）</w:t>
            </w:r>
            <w:r>
              <w:rPr>
                <w:rFonts w:hint="eastAsia" w:ascii="仿宋_GB2312" w:hAnsi="仿宋_GB2312" w:eastAsia="仿宋_GB2312" w:cs="仿宋_GB2312"/>
                <w:sz w:val="24"/>
                <w:lang w:eastAsia="zh-CN"/>
              </w:rPr>
              <w:t>供应商</w:t>
            </w:r>
            <w:r>
              <w:rPr>
                <w:rFonts w:hint="eastAsia" w:ascii="仿宋_GB2312" w:hAnsi="仿宋_GB2312" w:eastAsia="仿宋_GB2312" w:cs="仿宋_GB2312"/>
                <w:sz w:val="24"/>
              </w:rPr>
              <w:t>为前述人员依法缴纳社会保险的证明材料。</w:t>
            </w:r>
          </w:p>
          <w:p>
            <w:pPr>
              <w:numPr>
                <w:ilvl w:val="0"/>
                <w:numId w:val="4"/>
              </w:numPr>
              <w:spacing w:line="360" w:lineRule="exact"/>
              <w:jc w:val="left"/>
              <w:rPr>
                <w:rFonts w:ascii="仿宋_GB2312" w:hAnsi="仿宋_GB2312" w:eastAsia="仿宋_GB2312" w:cs="仿宋_GB2312"/>
                <w:b/>
                <w:bCs/>
                <w:sz w:val="24"/>
              </w:rPr>
            </w:pPr>
            <w:r>
              <w:rPr>
                <w:rFonts w:hint="eastAsia" w:ascii="仿宋_GB2312" w:hAnsi="仿宋_GB2312" w:eastAsia="仿宋_GB2312" w:cs="仿宋_GB2312"/>
                <w:b/>
                <w:bCs/>
                <w:sz w:val="24"/>
              </w:rPr>
              <w:t>诚信要求：</w:t>
            </w:r>
          </w:p>
          <w:p>
            <w:pPr>
              <w:spacing w:line="3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根据最高人民法院等9部门《关于在招标投标活动中对失信被执行人实施联合惩戒的通知》（法〔2016〕285号）规定，投标人不得为失信被执行人（以评</w:t>
            </w:r>
            <w:r>
              <w:rPr>
                <w:rFonts w:hint="eastAsia" w:ascii="仿宋_GB2312" w:hAnsi="仿宋_GB2312" w:eastAsia="仿宋_GB2312" w:cs="仿宋_GB2312"/>
                <w:sz w:val="24"/>
                <w:lang w:eastAsia="zh-CN"/>
              </w:rPr>
              <w:t>审</w:t>
            </w:r>
            <w:r>
              <w:rPr>
                <w:rFonts w:hint="eastAsia" w:ascii="仿宋_GB2312" w:hAnsi="仿宋_GB2312" w:eastAsia="仿宋_GB2312" w:cs="仿宋_GB2312"/>
                <w:sz w:val="24"/>
              </w:rPr>
              <w:t>阶段通过“信用中国”网站（www.creditchina.gov.cn）查询的结果为准）；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构成响应文件的材料</w:t>
            </w:r>
          </w:p>
        </w:tc>
        <w:tc>
          <w:tcPr>
            <w:tcW w:w="6948" w:type="dxa"/>
            <w:vAlign w:val="center"/>
          </w:tcPr>
          <w:p>
            <w:pPr>
              <w:spacing w:line="360" w:lineRule="exact"/>
              <w:ind w:firstLine="482" w:firstLineChars="200"/>
              <w:jc w:val="left"/>
              <w:rPr>
                <w:rFonts w:ascii="仿宋_GB2312" w:hAnsi="仿宋_GB2312" w:eastAsia="仿宋_GB2312" w:cs="仿宋_GB2312"/>
                <w:sz w:val="24"/>
              </w:rPr>
            </w:pPr>
            <w:r>
              <w:rPr>
                <w:rFonts w:hint="eastAsia" w:ascii="仿宋_GB2312" w:hAnsi="仿宋_GB2312" w:eastAsia="仿宋_GB2312" w:cs="仿宋_GB2312"/>
                <w:b/>
                <w:bCs/>
                <w:sz w:val="24"/>
                <w:lang w:val="en-US" w:eastAsia="zh-CN"/>
              </w:rPr>
              <w:t>每个供应商只可投1个分标，并在封面写明所投分标。未写明所投分标的响应文件将被拒绝接收。</w:t>
            </w:r>
            <w:r>
              <w:rPr>
                <w:rFonts w:hint="eastAsia" w:ascii="仿宋_GB2312" w:hAnsi="仿宋_GB2312" w:eastAsia="仿宋_GB2312" w:cs="仿宋_GB2312"/>
                <w:sz w:val="24"/>
              </w:rPr>
              <w:t>响应文件的组成部分：资格审查文件、技术文件、商务文件【备注：以下扫描件均为原件的扫描件,材料上应显示网上打印时间、网址和水印背景】。</w:t>
            </w:r>
          </w:p>
          <w:p>
            <w:pPr>
              <w:spacing w:line="360" w:lineRule="exact"/>
              <w:jc w:val="left"/>
              <w:rPr>
                <w:rFonts w:ascii="仿宋_GB2312" w:hAnsi="仿宋_GB2312" w:eastAsia="仿宋_GB2312" w:cs="仿宋_GB2312"/>
                <w:b/>
                <w:bCs/>
                <w:sz w:val="24"/>
              </w:rPr>
            </w:pPr>
            <w:r>
              <w:rPr>
                <w:rFonts w:hint="eastAsia" w:ascii="仿宋_GB2312" w:hAnsi="仿宋_GB2312" w:eastAsia="仿宋_GB2312" w:cs="仿宋_GB2312"/>
                <w:b/>
                <w:bCs/>
                <w:sz w:val="24"/>
              </w:rPr>
              <w:t>资格审查文件：</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（1）法定代表人身份证明（法定代表人签署</w:t>
            </w:r>
            <w:r>
              <w:rPr>
                <w:rFonts w:hint="eastAsia" w:ascii="仿宋_GB2312" w:hAnsi="仿宋_GB2312" w:eastAsia="仿宋_GB2312" w:cs="仿宋_GB2312"/>
                <w:sz w:val="24"/>
                <w:lang w:eastAsia="zh-CN"/>
              </w:rPr>
              <w:t>响应</w:t>
            </w:r>
            <w:r>
              <w:rPr>
                <w:rFonts w:hint="eastAsia" w:ascii="仿宋_GB2312" w:hAnsi="仿宋_GB2312" w:eastAsia="仿宋_GB2312" w:cs="仿宋_GB2312"/>
                <w:sz w:val="24"/>
              </w:rPr>
              <w:t>文件时提供）或</w:t>
            </w:r>
            <w:r>
              <w:rPr>
                <w:rFonts w:hint="eastAsia" w:ascii="仿宋_GB2312" w:hAnsi="仿宋_GB2312" w:eastAsia="仿宋_GB2312" w:cs="仿宋_GB2312"/>
                <w:sz w:val="24"/>
                <w:lang w:eastAsia="zh-CN"/>
              </w:rPr>
              <w:t>响应</w:t>
            </w:r>
            <w:r>
              <w:rPr>
                <w:rFonts w:hint="eastAsia" w:ascii="仿宋_GB2312" w:hAnsi="仿宋_GB2312" w:eastAsia="仿宋_GB2312" w:cs="仿宋_GB2312"/>
                <w:sz w:val="24"/>
              </w:rPr>
              <w:t>文件签署授权委托书（委托代理人签署</w:t>
            </w:r>
            <w:r>
              <w:rPr>
                <w:rFonts w:hint="eastAsia" w:ascii="仿宋_GB2312" w:hAnsi="仿宋_GB2312" w:eastAsia="仿宋_GB2312" w:cs="仿宋_GB2312"/>
                <w:sz w:val="24"/>
                <w:lang w:eastAsia="zh-CN"/>
              </w:rPr>
              <w:t>响应</w:t>
            </w:r>
            <w:r>
              <w:rPr>
                <w:rFonts w:hint="eastAsia" w:ascii="仿宋_GB2312" w:hAnsi="仿宋_GB2312" w:eastAsia="仿宋_GB2312" w:cs="仿宋_GB2312"/>
                <w:sz w:val="24"/>
              </w:rPr>
              <w:t>文件时提供），附：法定代表人身份证明及身份证、委托代理的专职投标员身份证等材料的原件扫描件（委托代理人签署</w:t>
            </w:r>
            <w:r>
              <w:rPr>
                <w:rFonts w:hint="eastAsia" w:ascii="仿宋_GB2312" w:hAnsi="仿宋_GB2312" w:eastAsia="仿宋_GB2312" w:cs="仿宋_GB2312"/>
                <w:sz w:val="24"/>
                <w:lang w:eastAsia="zh-CN"/>
              </w:rPr>
              <w:t>响应</w:t>
            </w:r>
            <w:r>
              <w:rPr>
                <w:rFonts w:hint="eastAsia" w:ascii="仿宋_GB2312" w:hAnsi="仿宋_GB2312" w:eastAsia="仿宋_GB2312" w:cs="仿宋_GB2312"/>
                <w:sz w:val="24"/>
              </w:rPr>
              <w:t>文件时提供）；</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供应商</w:t>
            </w:r>
            <w:r>
              <w:rPr>
                <w:rFonts w:hint="eastAsia" w:ascii="仿宋_GB2312" w:hAnsi="仿宋_GB2312" w:eastAsia="仿宋_GB2312" w:cs="仿宋_GB2312"/>
                <w:sz w:val="24"/>
              </w:rPr>
              <w:t>基本情况表（附有效的企业营业执照、企业资质证书副本等的原件扫描件）；</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（3）项目拟投入人员情况表，项目负责人简历表及相关证书复印件；</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（4）项目拟投入其他人员相关证书复印件；</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（5）拟投入本项目人员近3个月（2022年1月- 2022年3月）在现任职单位依法缴纳社会保险证明材料的扫描件（从取得营业执照时间起到投标截止时间为止不足要求月数的只需提供从取得营业执照时起的证明材料）；</w:t>
            </w:r>
          </w:p>
          <w:p>
            <w:pPr>
              <w:snapToGrid w:val="0"/>
              <w:spacing w:line="380" w:lineRule="exact"/>
              <w:jc w:val="left"/>
              <w:rPr>
                <w:rFonts w:ascii="仿宋_GB2312" w:hAnsi="仿宋_GB2312" w:eastAsia="仿宋_GB2312" w:cs="仿宋_GB2312"/>
                <w:sz w:val="24"/>
              </w:rPr>
            </w:pPr>
            <w:r>
              <w:rPr>
                <w:rFonts w:hint="eastAsia" w:ascii="仿宋_GB2312" w:hAnsi="仿宋_GB2312" w:eastAsia="仿宋_GB2312" w:cs="仿宋_GB2312"/>
                <w:sz w:val="24"/>
              </w:rPr>
              <w:t>（6）供应商直接控股、管理关系信息表（格式后附）；</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7）资格审查需要提交的其他材料：企业近3年经审计的财务报表（2019、2020、2021）（对于从取得营业执照时间起到投标截止时间为止不足要求年数的企业，只需提交企业取得营业执照年份至所要求最近年份经审计的财务报表）；</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（8）</w:t>
            </w:r>
            <w:r>
              <w:rPr>
                <w:rFonts w:hint="eastAsia" w:ascii="仿宋_GB2312" w:hAnsi="仿宋_GB2312" w:eastAsia="仿宋_GB2312" w:cs="仿宋_GB2312"/>
                <w:sz w:val="24"/>
                <w:lang w:eastAsia="zh-CN"/>
              </w:rPr>
              <w:t>供应商</w:t>
            </w:r>
            <w:r>
              <w:rPr>
                <w:rFonts w:hint="eastAsia" w:ascii="仿宋_GB2312" w:hAnsi="仿宋_GB2312" w:eastAsia="仿宋_GB2312" w:cs="仿宋_GB2312"/>
                <w:sz w:val="24"/>
              </w:rPr>
              <w:t>通过“信用中国”网站（www.creditchina.gov.cn）查询的结果。</w:t>
            </w:r>
          </w:p>
          <w:p>
            <w:pPr>
              <w:spacing w:line="360" w:lineRule="exact"/>
              <w:jc w:val="left"/>
              <w:rPr>
                <w:rFonts w:ascii="仿宋_GB2312" w:hAnsi="仿宋_GB2312" w:eastAsia="仿宋_GB2312" w:cs="仿宋_GB2312"/>
                <w:b/>
                <w:bCs/>
                <w:sz w:val="24"/>
              </w:rPr>
            </w:pPr>
            <w:r>
              <w:rPr>
                <w:rFonts w:hint="eastAsia" w:ascii="仿宋_GB2312" w:hAnsi="仿宋_GB2312" w:eastAsia="仿宋_GB2312" w:cs="仿宋_GB2312"/>
                <w:b/>
                <w:bCs/>
                <w:sz w:val="24"/>
              </w:rPr>
              <w:t>技术文件：</w:t>
            </w:r>
          </w:p>
          <w:p>
            <w:pPr>
              <w:spacing w:line="360" w:lineRule="exact"/>
              <w:jc w:val="left"/>
              <w:rPr>
                <w:rFonts w:ascii="仿宋_GB2312" w:hAnsi="仿宋_GB2312" w:eastAsia="仿宋_GB2312" w:cs="仿宋_GB2312"/>
                <w:sz w:val="24"/>
              </w:rPr>
            </w:pPr>
            <w:bookmarkStart w:id="14" w:name="_Hlk100705870"/>
            <w:r>
              <w:rPr>
                <w:rFonts w:hint="eastAsia" w:ascii="仿宋_GB2312" w:hAnsi="仿宋_GB2312" w:eastAsia="仿宋_GB2312" w:cs="仿宋_GB2312"/>
                <w:sz w:val="24"/>
              </w:rPr>
              <w:t>1、项目后评价服务方案</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（1）项目后评价服务总体思路；</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（2）项目后评价服务目标及控制措施；</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2、技术文件其它评分资料</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（1）项目后评价服务保密措施；</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（2）项目后评价服务组织机构及工作流程；</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（3）服务承诺；</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（4）对项目后评价管理的建议；</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（5）技术需求偏离表（格式后附）；</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（6）</w:t>
            </w:r>
            <w:r>
              <w:rPr>
                <w:rFonts w:hint="eastAsia" w:ascii="仿宋_GB2312" w:hAnsi="仿宋_GB2312" w:eastAsia="仿宋_GB2312" w:cs="仿宋_GB2312"/>
                <w:sz w:val="24"/>
                <w:lang w:eastAsia="zh-CN"/>
              </w:rPr>
              <w:t>供应商</w:t>
            </w:r>
            <w:r>
              <w:rPr>
                <w:rFonts w:hint="eastAsia" w:ascii="仿宋_GB2312" w:hAnsi="仿宋_GB2312" w:eastAsia="仿宋_GB2312" w:cs="仿宋_GB2312"/>
                <w:sz w:val="24"/>
              </w:rPr>
              <w:t>认为需要提供的有关资料。</w:t>
            </w:r>
          </w:p>
          <w:bookmarkEnd w:id="14"/>
          <w:p>
            <w:pPr>
              <w:spacing w:line="360" w:lineRule="exact"/>
              <w:jc w:val="left"/>
              <w:rPr>
                <w:rFonts w:ascii="仿宋_GB2312" w:hAnsi="仿宋_GB2312" w:eastAsia="仿宋_GB2312" w:cs="仿宋_GB2312"/>
                <w:b/>
                <w:bCs/>
                <w:sz w:val="24"/>
              </w:rPr>
            </w:pPr>
            <w:r>
              <w:rPr>
                <w:rFonts w:hint="eastAsia" w:ascii="仿宋_GB2312" w:hAnsi="仿宋_GB2312" w:eastAsia="仿宋_GB2312" w:cs="仿宋_GB2312"/>
                <w:b/>
                <w:bCs/>
                <w:sz w:val="24"/>
              </w:rPr>
              <w:t>商务文件：</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询价</w:t>
            </w:r>
            <w:r>
              <w:rPr>
                <w:rFonts w:hint="eastAsia" w:ascii="仿宋_GB2312" w:hAnsi="仿宋_GB2312" w:eastAsia="仿宋_GB2312" w:cs="仿宋_GB2312"/>
                <w:sz w:val="24"/>
              </w:rPr>
              <w:t>函；</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（2）报价表；</w:t>
            </w:r>
          </w:p>
          <w:p>
            <w:pPr>
              <w:spacing w:line="380" w:lineRule="exact"/>
              <w:rPr>
                <w:rFonts w:ascii="仿宋_GB2312" w:hAnsi="仿宋_GB2312" w:eastAsia="仿宋_GB2312" w:cs="仿宋_GB2312"/>
                <w:sz w:val="24"/>
              </w:rPr>
            </w:pPr>
            <w:r>
              <w:rPr>
                <w:rFonts w:hint="eastAsia" w:ascii="仿宋_GB2312" w:hAnsi="仿宋_GB2312" w:eastAsia="仿宋_GB2312" w:cs="仿宋_GB2312"/>
                <w:sz w:val="24"/>
              </w:rPr>
              <w:t>（3）无串通竞标行为的承诺函（格式后附）；</w:t>
            </w:r>
          </w:p>
          <w:p>
            <w:pPr>
              <w:spacing w:line="380" w:lineRule="exact"/>
              <w:rPr>
                <w:rFonts w:ascii="仿宋_GB2312" w:hAnsi="仿宋_GB2312" w:eastAsia="仿宋_GB2312" w:cs="仿宋_GB2312"/>
                <w:sz w:val="24"/>
              </w:rPr>
            </w:pPr>
            <w:r>
              <w:rPr>
                <w:rFonts w:hint="eastAsia" w:ascii="仿宋_GB2312" w:hAnsi="仿宋_GB2312" w:eastAsia="仿宋_GB2312" w:cs="仿宋_GB2312"/>
                <w:sz w:val="24"/>
              </w:rPr>
              <w:t>（4）商务条款偏离表（格式后附）；</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（5）类似业绩证明材料：公司、项目负责人、团队成员2019年-至今完成的类似后评价项目情况表、正在实施和新承接的项目情况表；</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（6）</w:t>
            </w:r>
            <w:r>
              <w:rPr>
                <w:rFonts w:hint="eastAsia" w:ascii="仿宋_GB2312" w:hAnsi="仿宋_GB2312" w:eastAsia="仿宋_GB2312" w:cs="仿宋_GB2312"/>
                <w:sz w:val="24"/>
                <w:lang w:eastAsia="zh-CN"/>
              </w:rPr>
              <w:t>供应商</w:t>
            </w:r>
            <w:r>
              <w:rPr>
                <w:rFonts w:hint="eastAsia" w:ascii="仿宋_GB2312" w:hAnsi="仿宋_GB2312" w:eastAsia="仿宋_GB2312" w:cs="仿宋_GB2312"/>
                <w:sz w:val="24"/>
              </w:rPr>
              <w:t>获奖情况；</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（7）商务文件需要提交的其他材料。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询价比选文件的获取</w:t>
            </w:r>
          </w:p>
        </w:tc>
        <w:tc>
          <w:tcPr>
            <w:tcW w:w="6948" w:type="dxa"/>
            <w:vAlign w:val="center"/>
          </w:tcPr>
          <w:p>
            <w:pPr>
              <w:spacing w:line="3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本项目不发放纸质询价比选文件，供应商自行在广西林业集团官网(http://www.gxlyjt.com/)公告通知栏自行下载询价比选文件（见本公告附件）。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响应文件有效期</w:t>
            </w:r>
          </w:p>
        </w:tc>
        <w:tc>
          <w:tcPr>
            <w:tcW w:w="6948" w:type="dxa"/>
            <w:vAlign w:val="center"/>
          </w:tcPr>
          <w:p>
            <w:pPr>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60日历天（响应文件有效期是指为保证</w:t>
            </w:r>
            <w:r>
              <w:rPr>
                <w:rFonts w:hint="eastAsia" w:ascii="仿宋_GB2312" w:hAnsi="仿宋_GB2312" w:eastAsia="仿宋_GB2312" w:cs="仿宋_GB2312"/>
                <w:sz w:val="24"/>
                <w:lang w:eastAsia="zh-CN"/>
              </w:rPr>
              <w:t>采购</w:t>
            </w:r>
            <w:r>
              <w:rPr>
                <w:rFonts w:hint="eastAsia" w:ascii="仿宋_GB2312" w:hAnsi="仿宋_GB2312" w:eastAsia="仿宋_GB2312" w:cs="仿宋_GB2312"/>
                <w:sz w:val="24"/>
              </w:rPr>
              <w:t>人有足够的时间完成评审和与中选人签订合同而在一定时间内保持有效的期限。响应文件有效期从响应文件递交截止之日算起。）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响应文件文件份数</w:t>
            </w:r>
          </w:p>
        </w:tc>
        <w:tc>
          <w:tcPr>
            <w:tcW w:w="6948" w:type="dxa"/>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纸质版一式三份，其中正本一份、副本二份（中选后提交电子版）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签字和盖章要求</w:t>
            </w:r>
          </w:p>
        </w:tc>
        <w:tc>
          <w:tcPr>
            <w:tcW w:w="6948" w:type="dxa"/>
            <w:vAlign w:val="center"/>
          </w:tcPr>
          <w:p>
            <w:pPr>
              <w:spacing w:line="360" w:lineRule="exact"/>
              <w:ind w:right="-136"/>
              <w:jc w:val="left"/>
              <w:rPr>
                <w:rFonts w:ascii="仿宋_GB2312" w:hAnsi="仿宋_GB2312" w:eastAsia="仿宋_GB2312" w:cs="仿宋_GB2312"/>
                <w:sz w:val="24"/>
              </w:rPr>
            </w:pPr>
            <w:r>
              <w:rPr>
                <w:rFonts w:hint="eastAsia" w:ascii="仿宋_GB2312" w:hAnsi="仿宋_GB2312" w:eastAsia="仿宋_GB2312" w:cs="仿宋_GB2312"/>
                <w:sz w:val="24"/>
              </w:rPr>
              <w:t>响应文件由</w:t>
            </w:r>
            <w:r>
              <w:rPr>
                <w:rFonts w:hint="eastAsia" w:ascii="仿宋_GB2312" w:hAnsi="仿宋_GB2312" w:eastAsia="仿宋_GB2312" w:cs="仿宋_GB2312"/>
                <w:sz w:val="24"/>
                <w:lang w:eastAsia="zh-CN"/>
              </w:rPr>
              <w:t>供应商</w:t>
            </w:r>
            <w:r>
              <w:rPr>
                <w:rFonts w:hint="eastAsia" w:ascii="仿宋_GB2312" w:hAnsi="仿宋_GB2312" w:eastAsia="仿宋_GB2312" w:cs="仿宋_GB2312"/>
                <w:sz w:val="24"/>
              </w:rPr>
              <w:t>在响应文件相关位置加盖</w:t>
            </w:r>
            <w:r>
              <w:rPr>
                <w:rFonts w:hint="eastAsia" w:ascii="仿宋_GB2312" w:hAnsi="仿宋_GB2312" w:eastAsia="仿宋_GB2312" w:cs="仿宋_GB2312"/>
                <w:sz w:val="24"/>
                <w:lang w:eastAsia="zh-CN"/>
              </w:rPr>
              <w:t>供应商</w:t>
            </w:r>
            <w:r>
              <w:rPr>
                <w:rFonts w:hint="eastAsia" w:ascii="仿宋_GB2312" w:hAnsi="仿宋_GB2312" w:eastAsia="仿宋_GB2312" w:cs="仿宋_GB2312"/>
                <w:sz w:val="24"/>
              </w:rPr>
              <w:t>法人单位印章。响应文件未经</w:t>
            </w:r>
            <w:r>
              <w:rPr>
                <w:rFonts w:hint="eastAsia" w:ascii="仿宋_GB2312" w:hAnsi="仿宋_GB2312" w:eastAsia="仿宋_GB2312" w:cs="仿宋_GB2312"/>
                <w:sz w:val="24"/>
                <w:lang w:eastAsia="zh-CN"/>
              </w:rPr>
              <w:t>供应商</w:t>
            </w:r>
            <w:r>
              <w:rPr>
                <w:rFonts w:hint="eastAsia" w:ascii="仿宋_GB2312" w:hAnsi="仿宋_GB2312" w:eastAsia="仿宋_GB2312" w:cs="仿宋_GB2312"/>
                <w:sz w:val="24"/>
              </w:rPr>
              <w:t>法人单位加盖印章的，均作否决投标处理。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响应文件递交单位和地址</w:t>
            </w:r>
          </w:p>
        </w:tc>
        <w:tc>
          <w:tcPr>
            <w:tcW w:w="6948" w:type="dxa"/>
            <w:vAlign w:val="center"/>
          </w:tcPr>
          <w:p>
            <w:pPr>
              <w:spacing w:line="360" w:lineRule="exact"/>
              <w:ind w:right="-136"/>
              <w:jc w:val="left"/>
              <w:rPr>
                <w:rFonts w:ascii="仿宋_GB2312" w:hAnsi="仿宋_GB2312" w:eastAsia="仿宋_GB2312" w:cs="仿宋_GB2312"/>
                <w:sz w:val="24"/>
              </w:rPr>
            </w:pPr>
            <w:r>
              <w:rPr>
                <w:rFonts w:hint="eastAsia" w:ascii="仿宋_GB2312" w:hAnsi="仿宋_GB2312" w:eastAsia="仿宋_GB2312" w:cs="仿宋_GB2312"/>
                <w:sz w:val="24"/>
              </w:rPr>
              <w:t>单位：广西林业集团有限公司</w:t>
            </w:r>
          </w:p>
          <w:p>
            <w:pPr>
              <w:spacing w:line="360" w:lineRule="exact"/>
              <w:ind w:right="-136"/>
              <w:jc w:val="left"/>
              <w:rPr>
                <w:rFonts w:ascii="仿宋_GB2312" w:hAnsi="仿宋_GB2312" w:eastAsia="仿宋_GB2312" w:cs="仿宋_GB2312"/>
                <w:sz w:val="24"/>
              </w:rPr>
            </w:pPr>
            <w:r>
              <w:rPr>
                <w:rFonts w:hint="eastAsia" w:ascii="仿宋_GB2312" w:hAnsi="仿宋_GB2312" w:eastAsia="仿宋_GB2312" w:cs="仿宋_GB2312"/>
                <w:sz w:val="24"/>
              </w:rPr>
              <w:t>地址：广西南宁市青秀区东葛路107号林海大厦10楼企业管理部办公室。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848" w:type="dxa"/>
            <w:shd w:val="clear" w:color="auto" w:fill="FFFFFF"/>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17</w:t>
            </w:r>
          </w:p>
        </w:tc>
        <w:tc>
          <w:tcPr>
            <w:tcW w:w="1668" w:type="dxa"/>
            <w:shd w:val="clear" w:color="auto" w:fill="FFFFFF"/>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响应文件递交截止时间</w:t>
            </w:r>
          </w:p>
        </w:tc>
        <w:tc>
          <w:tcPr>
            <w:tcW w:w="6948" w:type="dxa"/>
            <w:shd w:val="clear" w:color="auto" w:fill="FFFFFF"/>
            <w:vAlign w:val="center"/>
          </w:tcPr>
          <w:p>
            <w:pPr>
              <w:rPr>
                <w:rFonts w:ascii="仿宋_GB2312" w:hAnsi="仿宋_GB2312" w:eastAsia="仿宋_GB2312" w:cs="仿宋_GB2312"/>
                <w:sz w:val="24"/>
              </w:rPr>
            </w:pPr>
            <w:r>
              <w:rPr>
                <w:rFonts w:hint="eastAsia" w:ascii="仿宋_GB2312" w:hAnsi="仿宋_GB2312" w:eastAsia="仿宋_GB2312" w:cs="仿宋_GB2312"/>
                <w:sz w:val="24"/>
                <w:highlight w:val="none"/>
              </w:rPr>
              <w:t>2022年</w:t>
            </w:r>
            <w:r>
              <w:rPr>
                <w:rFonts w:hint="eastAsia" w:ascii="仿宋_GB2312" w:hAnsi="仿宋_GB2312" w:eastAsia="仿宋_GB2312" w:cs="仿宋_GB2312"/>
                <w:sz w:val="24"/>
                <w:highlight w:val="none"/>
                <w:lang w:val="en-US" w:eastAsia="zh-CN"/>
              </w:rPr>
              <w:t>6</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lang w:val="en-US" w:eastAsia="zh-CN"/>
              </w:rPr>
              <w:t>2</w:t>
            </w:r>
            <w:r>
              <w:rPr>
                <w:rFonts w:hint="eastAsia" w:ascii="仿宋_GB2312" w:hAnsi="仿宋_GB2312" w:eastAsia="仿宋_GB2312" w:cs="仿宋_GB2312"/>
                <w:sz w:val="24"/>
                <w:highlight w:val="none"/>
              </w:rPr>
              <w:t>日下</w:t>
            </w:r>
            <w:r>
              <w:rPr>
                <w:rFonts w:hint="eastAsia" w:ascii="仿宋_GB2312" w:hAnsi="仿宋_GB2312" w:eastAsia="仿宋_GB2312" w:cs="仿宋_GB2312"/>
                <w:sz w:val="24"/>
              </w:rPr>
              <w:t>午16时00分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48" w:type="dxa"/>
            <w:shd w:val="clear" w:color="auto" w:fill="FFFFFF"/>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1668" w:type="dxa"/>
            <w:shd w:val="clear" w:color="auto" w:fill="FFFFFF"/>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响应文件递交要求</w:t>
            </w:r>
          </w:p>
        </w:tc>
        <w:tc>
          <w:tcPr>
            <w:tcW w:w="6948" w:type="dxa"/>
            <w:shd w:val="clear" w:color="auto" w:fill="FFFFFF"/>
            <w:vAlign w:val="center"/>
          </w:tcPr>
          <w:p>
            <w:pPr>
              <w:ind w:right="-3"/>
              <w:jc w:val="left"/>
              <w:rPr>
                <w:rFonts w:ascii="仿宋_GB2312" w:hAnsi="仿宋_GB2312" w:eastAsia="仿宋_GB2312" w:cs="仿宋_GB2312"/>
                <w:sz w:val="24"/>
              </w:rPr>
            </w:pPr>
            <w:r>
              <w:rPr>
                <w:rFonts w:hint="eastAsia" w:ascii="仿宋_GB2312" w:hAnsi="仿宋_GB2312" w:eastAsia="仿宋_GB2312" w:cs="仿宋_GB2312"/>
                <w:sz w:val="24"/>
              </w:rPr>
              <w:t>逾期送达或不符合询价比选文件密封规定的</w:t>
            </w:r>
            <w:r>
              <w:rPr>
                <w:rFonts w:hint="eastAsia" w:ascii="仿宋_GB2312" w:hAnsi="仿宋_GB2312" w:eastAsia="仿宋_GB2312" w:cs="仿宋_GB2312"/>
                <w:sz w:val="24"/>
                <w:lang w:eastAsia="zh-CN"/>
              </w:rPr>
              <w:t>响应</w:t>
            </w:r>
            <w:r>
              <w:rPr>
                <w:rFonts w:hint="eastAsia" w:ascii="仿宋_GB2312" w:hAnsi="仿宋_GB2312" w:eastAsia="仿宋_GB2312" w:cs="仿宋_GB2312"/>
                <w:sz w:val="24"/>
              </w:rPr>
              <w:t>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48" w:type="dxa"/>
            <w:shd w:val="clear" w:color="auto" w:fill="FFFFFF"/>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w:t>
            </w:r>
          </w:p>
        </w:tc>
        <w:tc>
          <w:tcPr>
            <w:tcW w:w="1668" w:type="dxa"/>
            <w:shd w:val="clear" w:color="auto" w:fill="FFFFFF"/>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负偏离条款</w:t>
            </w:r>
          </w:p>
        </w:tc>
        <w:tc>
          <w:tcPr>
            <w:tcW w:w="6948" w:type="dxa"/>
            <w:shd w:val="clear" w:color="auto" w:fill="FFFFFF"/>
            <w:vAlign w:val="center"/>
          </w:tcPr>
          <w:p>
            <w:pPr>
              <w:snapToGrid w:val="0"/>
              <w:spacing w:line="380" w:lineRule="exact"/>
              <w:rPr>
                <w:rFonts w:ascii="仿宋_GB2312" w:hAnsi="仿宋_GB2312" w:eastAsia="仿宋_GB2312" w:cs="仿宋_GB2312"/>
                <w:b/>
                <w:sz w:val="24"/>
              </w:rPr>
            </w:pPr>
            <w:r>
              <w:rPr>
                <w:rFonts w:hint="eastAsia" w:ascii="仿宋_GB2312" w:hAnsi="仿宋_GB2312" w:eastAsia="仿宋_GB2312" w:cs="仿宋_GB2312"/>
                <w:b/>
                <w:sz w:val="24"/>
              </w:rPr>
              <w:t>每个分标的商务条款评审中允许负偏离的条款数为</w:t>
            </w:r>
            <w:r>
              <w:rPr>
                <w:rFonts w:hint="eastAsia" w:ascii="仿宋_GB2312" w:hAnsi="仿宋_GB2312" w:eastAsia="仿宋_GB2312" w:cs="仿宋_GB2312"/>
                <w:b/>
                <w:sz w:val="24"/>
                <w:u w:val="single"/>
              </w:rPr>
              <w:t xml:space="preserve"> 0</w:t>
            </w:r>
            <w:r>
              <w:rPr>
                <w:rFonts w:hint="eastAsia" w:ascii="仿宋_GB2312" w:hAnsi="仿宋_GB2312" w:eastAsia="仿宋_GB2312" w:cs="仿宋_GB2312"/>
                <w:b/>
                <w:sz w:val="24"/>
              </w:rPr>
              <w:t>项。（超过规定项数作无效投标处理）</w:t>
            </w:r>
          </w:p>
          <w:p>
            <w:pPr>
              <w:snapToGrid w:val="0"/>
              <w:spacing w:line="380" w:lineRule="exact"/>
              <w:rPr>
                <w:rFonts w:ascii="仿宋_GB2312" w:hAnsi="仿宋_GB2312" w:eastAsia="仿宋_GB2312" w:cs="仿宋_GB2312"/>
                <w:sz w:val="24"/>
              </w:rPr>
            </w:pPr>
            <w:r>
              <w:rPr>
                <w:rFonts w:hint="eastAsia" w:ascii="仿宋_GB2312" w:hAnsi="仿宋_GB2312" w:eastAsia="仿宋_GB2312" w:cs="仿宋_GB2312"/>
                <w:b/>
                <w:sz w:val="24"/>
              </w:rPr>
              <w:t>每个分标技术需求评审中允许负偏离的条款数为</w:t>
            </w:r>
            <w:r>
              <w:rPr>
                <w:rFonts w:hint="eastAsia" w:ascii="仿宋_GB2312" w:hAnsi="仿宋_GB2312" w:eastAsia="仿宋_GB2312" w:cs="仿宋_GB2312"/>
                <w:b/>
                <w:sz w:val="24"/>
                <w:u w:val="single"/>
              </w:rPr>
              <w:t>0</w:t>
            </w:r>
            <w:r>
              <w:rPr>
                <w:rFonts w:hint="eastAsia" w:ascii="仿宋_GB2312" w:hAnsi="仿宋_GB2312" w:eastAsia="仿宋_GB2312" w:cs="仿宋_GB2312"/>
                <w:b/>
                <w:sz w:val="24"/>
              </w:rPr>
              <w:t>项。（超过规定项数作无效投标处理）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评</w:t>
            </w:r>
            <w:r>
              <w:rPr>
                <w:rFonts w:hint="eastAsia" w:ascii="仿宋_GB2312" w:hAnsi="仿宋_GB2312" w:eastAsia="仿宋_GB2312" w:cs="仿宋_GB2312"/>
                <w:sz w:val="24"/>
                <w:lang w:eastAsia="zh-CN"/>
              </w:rPr>
              <w:t>审</w:t>
            </w:r>
            <w:r>
              <w:rPr>
                <w:rFonts w:hint="eastAsia" w:ascii="仿宋_GB2312" w:hAnsi="仿宋_GB2312" w:eastAsia="仿宋_GB2312" w:cs="仿宋_GB2312"/>
                <w:sz w:val="24"/>
              </w:rPr>
              <w:t>办法</w:t>
            </w:r>
          </w:p>
        </w:tc>
        <w:tc>
          <w:tcPr>
            <w:tcW w:w="6948" w:type="dxa"/>
            <w:vAlign w:val="center"/>
          </w:tcPr>
          <w:p>
            <w:pPr>
              <w:ind w:right="753"/>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采用</w:t>
            </w:r>
            <w:r>
              <w:rPr>
                <w:rFonts w:hint="eastAsia" w:ascii="仿宋_GB2312" w:hAnsi="仿宋_GB2312" w:eastAsia="仿宋_GB2312" w:cs="仿宋_GB2312"/>
                <w:sz w:val="24"/>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21</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eastAsia="zh-CN"/>
              </w:rPr>
              <w:t>成交</w:t>
            </w:r>
            <w:r>
              <w:rPr>
                <w:rFonts w:hint="eastAsia" w:ascii="仿宋_GB2312" w:hAnsi="仿宋_GB2312" w:eastAsia="仿宋_GB2312" w:cs="仿宋_GB2312"/>
                <w:sz w:val="24"/>
              </w:rPr>
              <w:t>候选人公示的媒介</w:t>
            </w:r>
          </w:p>
        </w:tc>
        <w:tc>
          <w:tcPr>
            <w:tcW w:w="6948" w:type="dxa"/>
            <w:vAlign w:val="center"/>
          </w:tcPr>
          <w:p>
            <w:pPr>
              <w:ind w:right="753"/>
              <w:jc w:val="left"/>
              <w:rPr>
                <w:rFonts w:ascii="仿宋_GB2312" w:hAnsi="仿宋_GB2312" w:eastAsia="仿宋_GB2312" w:cs="仿宋_GB2312"/>
                <w:sz w:val="24"/>
              </w:rPr>
            </w:pPr>
            <w:r>
              <w:rPr>
                <w:rFonts w:hint="eastAsia" w:ascii="仿宋_GB2312" w:hAnsi="仿宋_GB2312" w:eastAsia="仿宋_GB2312" w:cs="仿宋_GB2312"/>
                <w:sz w:val="24"/>
              </w:rPr>
              <w:t>在发布媒介上公示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22</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eastAsia="zh-CN"/>
              </w:rPr>
              <w:t>成交</w:t>
            </w:r>
            <w:r>
              <w:rPr>
                <w:rFonts w:hint="eastAsia" w:ascii="仿宋_GB2312" w:hAnsi="仿宋_GB2312" w:eastAsia="仿宋_GB2312" w:cs="仿宋_GB2312"/>
                <w:sz w:val="24"/>
              </w:rPr>
              <w:t>通知</w:t>
            </w:r>
          </w:p>
        </w:tc>
        <w:tc>
          <w:tcPr>
            <w:tcW w:w="6948" w:type="dxa"/>
          </w:tcPr>
          <w:p>
            <w:pPr>
              <w:spacing w:line="360" w:lineRule="exact"/>
              <w:ind w:right="-6"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采购人根据评</w:t>
            </w:r>
            <w:r>
              <w:rPr>
                <w:rFonts w:hint="eastAsia" w:ascii="仿宋_GB2312" w:hAnsi="仿宋_GB2312" w:eastAsia="仿宋_GB2312" w:cs="仿宋_GB2312"/>
                <w:sz w:val="24"/>
                <w:lang w:eastAsia="zh-CN"/>
              </w:rPr>
              <w:t>审</w:t>
            </w:r>
            <w:r>
              <w:rPr>
                <w:rFonts w:hint="eastAsia" w:ascii="仿宋_GB2312" w:hAnsi="仿宋_GB2312" w:eastAsia="仿宋_GB2312" w:cs="仿宋_GB2312"/>
                <w:sz w:val="24"/>
              </w:rPr>
              <w:t>委员会的评</w:t>
            </w:r>
            <w:r>
              <w:rPr>
                <w:rFonts w:hint="eastAsia" w:ascii="仿宋_GB2312" w:hAnsi="仿宋_GB2312" w:eastAsia="仿宋_GB2312" w:cs="仿宋_GB2312"/>
                <w:sz w:val="24"/>
                <w:lang w:eastAsia="zh-CN"/>
              </w:rPr>
              <w:t>审</w:t>
            </w:r>
            <w:r>
              <w:rPr>
                <w:rFonts w:hint="eastAsia" w:ascii="仿宋_GB2312" w:hAnsi="仿宋_GB2312" w:eastAsia="仿宋_GB2312" w:cs="仿宋_GB2312"/>
                <w:sz w:val="24"/>
              </w:rPr>
              <w:t>结果在</w:t>
            </w:r>
            <w:r>
              <w:rPr>
                <w:rFonts w:hint="eastAsia" w:ascii="仿宋_GB2312" w:hAnsi="仿宋_GB2312" w:eastAsia="仿宋_GB2312" w:cs="仿宋_GB2312"/>
                <w:sz w:val="24"/>
                <w:lang w:eastAsia="zh-CN"/>
              </w:rPr>
              <w:t>响应文件</w:t>
            </w:r>
            <w:r>
              <w:rPr>
                <w:rFonts w:hint="eastAsia" w:ascii="仿宋_GB2312" w:hAnsi="仿宋_GB2312" w:eastAsia="仿宋_GB2312" w:cs="仿宋_GB2312"/>
                <w:sz w:val="24"/>
              </w:rPr>
              <w:t>有效期内向成交供应商发出</w:t>
            </w:r>
            <w:r>
              <w:rPr>
                <w:rFonts w:hint="eastAsia" w:ascii="仿宋_GB2312" w:hAnsi="仿宋_GB2312" w:eastAsia="仿宋_GB2312" w:cs="仿宋_GB2312"/>
                <w:sz w:val="24"/>
                <w:lang w:eastAsia="zh-CN"/>
              </w:rPr>
              <w:t>成交</w:t>
            </w:r>
            <w:r>
              <w:rPr>
                <w:rFonts w:hint="eastAsia" w:ascii="仿宋_GB2312" w:hAnsi="仿宋_GB2312" w:eastAsia="仿宋_GB2312" w:cs="仿宋_GB2312"/>
                <w:sz w:val="24"/>
              </w:rPr>
              <w:t>通知书。采购人无义务向未中选的</w:t>
            </w:r>
            <w:r>
              <w:rPr>
                <w:rFonts w:hint="eastAsia" w:ascii="仿宋_GB2312" w:hAnsi="仿宋_GB2312" w:eastAsia="仿宋_GB2312" w:cs="仿宋_GB2312"/>
                <w:sz w:val="24"/>
                <w:lang w:eastAsia="zh-CN"/>
              </w:rPr>
              <w:t>供应商</w:t>
            </w:r>
            <w:r>
              <w:rPr>
                <w:rFonts w:hint="eastAsia" w:ascii="仿宋_GB2312" w:hAnsi="仿宋_GB2312" w:eastAsia="仿宋_GB2312" w:cs="仿宋_GB2312"/>
                <w:sz w:val="24"/>
              </w:rPr>
              <w:t>解释未中选原因和退还其报价文件。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23</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eastAsia="zh-CN"/>
              </w:rPr>
              <w:t>询价</w:t>
            </w:r>
            <w:r>
              <w:rPr>
                <w:rFonts w:hint="eastAsia" w:ascii="仿宋_GB2312" w:hAnsi="仿宋_GB2312" w:eastAsia="仿宋_GB2312" w:cs="仿宋_GB2312"/>
                <w:sz w:val="24"/>
              </w:rPr>
              <w:t>保证金</w:t>
            </w:r>
          </w:p>
        </w:tc>
        <w:tc>
          <w:tcPr>
            <w:tcW w:w="694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24</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履约保证金</w:t>
            </w:r>
          </w:p>
        </w:tc>
        <w:tc>
          <w:tcPr>
            <w:tcW w:w="6948"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25</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成交服务费</w:t>
            </w:r>
          </w:p>
        </w:tc>
        <w:tc>
          <w:tcPr>
            <w:tcW w:w="6948"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本项目无采购代理机构，无成交服务费。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26</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是否允许转包/分包</w:t>
            </w:r>
          </w:p>
        </w:tc>
        <w:tc>
          <w:tcPr>
            <w:tcW w:w="6948" w:type="dxa"/>
            <w:vAlign w:val="center"/>
          </w:tcPr>
          <w:p>
            <w:pPr>
              <w:spacing w:line="360" w:lineRule="exact"/>
              <w:ind w:right="-6"/>
              <w:jc w:val="left"/>
              <w:rPr>
                <w:rFonts w:ascii="仿宋_GB2312" w:hAnsi="仿宋_GB2312" w:eastAsia="仿宋_GB2312" w:cs="仿宋_GB2312"/>
                <w:sz w:val="24"/>
              </w:rPr>
            </w:pPr>
            <w:r>
              <w:rPr>
                <w:rFonts w:hint="eastAsia" w:ascii="仿宋_GB2312" w:hAnsi="仿宋_GB2312" w:eastAsia="仿宋_GB2312" w:cs="仿宋_GB2312"/>
                <w:sz w:val="24"/>
              </w:rPr>
              <w:t>不允许转包、分包。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84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27</w:t>
            </w:r>
          </w:p>
        </w:tc>
        <w:tc>
          <w:tcPr>
            <w:tcW w:w="16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其他事项</w:t>
            </w:r>
          </w:p>
        </w:tc>
        <w:tc>
          <w:tcPr>
            <w:tcW w:w="6948" w:type="dxa"/>
            <w:vAlign w:val="center"/>
          </w:tcPr>
          <w:p>
            <w:pPr>
              <w:spacing w:line="360" w:lineRule="exact"/>
              <w:ind w:right="-6"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成交供应商如放弃中选资格，则</w:t>
            </w:r>
            <w:r>
              <w:rPr>
                <w:rFonts w:hint="eastAsia" w:ascii="仿宋_GB2312" w:hAnsi="仿宋_GB2312" w:eastAsia="仿宋_GB2312" w:cs="仿宋_GB2312"/>
                <w:sz w:val="24"/>
                <w:lang w:eastAsia="zh-CN"/>
              </w:rPr>
              <w:t>采购</w:t>
            </w:r>
            <w:r>
              <w:rPr>
                <w:rFonts w:hint="eastAsia" w:ascii="仿宋_GB2312" w:hAnsi="仿宋_GB2312" w:eastAsia="仿宋_GB2312" w:cs="仿宋_GB2312"/>
                <w:sz w:val="24"/>
              </w:rPr>
              <w:t>人有权将其列入不良行为记录名单、两年内禁止其参加</w:t>
            </w:r>
            <w:r>
              <w:rPr>
                <w:rFonts w:hint="eastAsia" w:ascii="仿宋_GB2312" w:hAnsi="仿宋_GB2312" w:eastAsia="仿宋_GB2312" w:cs="仿宋_GB2312"/>
                <w:sz w:val="24"/>
                <w:lang w:eastAsia="zh-CN"/>
              </w:rPr>
              <w:t>采购</w:t>
            </w:r>
            <w:r>
              <w:rPr>
                <w:rFonts w:hint="eastAsia" w:ascii="仿宋_GB2312" w:hAnsi="仿宋_GB2312" w:eastAsia="仿宋_GB2312" w:cs="仿宋_GB2312"/>
                <w:sz w:val="24"/>
              </w:rPr>
              <w:t>人的任何</w:t>
            </w:r>
            <w:r>
              <w:rPr>
                <w:rFonts w:hint="eastAsia" w:ascii="仿宋_GB2312" w:hAnsi="仿宋_GB2312" w:eastAsia="仿宋_GB2312" w:cs="仿宋_GB2312"/>
                <w:sz w:val="24"/>
                <w:lang w:eastAsia="zh-CN"/>
              </w:rPr>
              <w:t>采购</w:t>
            </w:r>
            <w:r>
              <w:rPr>
                <w:rFonts w:hint="eastAsia" w:ascii="仿宋_GB2312" w:hAnsi="仿宋_GB2312" w:eastAsia="仿宋_GB2312" w:cs="仿宋_GB2312"/>
                <w:sz w:val="24"/>
              </w:rPr>
              <w:t>项目。</w:t>
            </w:r>
          </w:p>
        </w:tc>
      </w:tr>
    </w:tbl>
    <w:p>
      <w:pPr>
        <w:jc w:val="center"/>
        <w:rPr>
          <w:rFonts w:ascii="黑体" w:hAnsi="黑体" w:eastAsia="黑体" w:cs="黑体"/>
          <w:sz w:val="36"/>
          <w:szCs w:val="36"/>
        </w:rPr>
      </w:pPr>
      <w:bookmarkStart w:id="15" w:name="_Toc392940970"/>
      <w:bookmarkStart w:id="16" w:name="_Toc519004563"/>
      <w:bookmarkStart w:id="17" w:name="_Toc459567733"/>
      <w:r>
        <w:rPr>
          <w:rFonts w:hint="eastAsia" w:ascii="黑体" w:hAnsi="黑体" w:eastAsia="黑体" w:cs="黑体"/>
          <w:sz w:val="36"/>
          <w:szCs w:val="36"/>
        </w:rPr>
        <w:t>供应商须知正文</w:t>
      </w:r>
      <w:bookmarkEnd w:id="15"/>
      <w:bookmarkEnd w:id="16"/>
      <w:bookmarkEnd w:id="17"/>
    </w:p>
    <w:p>
      <w:pPr>
        <w:pStyle w:val="2"/>
        <w:spacing w:line="560" w:lineRule="exact"/>
        <w:ind w:firstLine="640" w:firstLineChars="200"/>
        <w:rPr>
          <w:rFonts w:ascii="黑体" w:hAnsi="黑体" w:eastAsia="黑体" w:cs="黑体"/>
          <w:b w:val="0"/>
          <w:bCs w:val="0"/>
          <w:sz w:val="32"/>
          <w:szCs w:val="32"/>
        </w:rPr>
      </w:pPr>
      <w:bookmarkStart w:id="18" w:name="_Toc100705148"/>
      <w:bookmarkStart w:id="19" w:name="_Toc13702"/>
      <w:bookmarkStart w:id="20" w:name="_Toc26027"/>
      <w:r>
        <w:rPr>
          <w:rFonts w:hint="eastAsia" w:ascii="黑体" w:hAnsi="黑体" w:eastAsia="黑体" w:cs="黑体"/>
          <w:b w:val="0"/>
          <w:bCs w:val="0"/>
          <w:sz w:val="32"/>
          <w:szCs w:val="32"/>
        </w:rPr>
        <w:t>一、总则</w:t>
      </w:r>
      <w:bookmarkEnd w:id="18"/>
      <w:bookmarkEnd w:id="19"/>
      <w:bookmarkEnd w:id="20"/>
    </w:p>
    <w:p>
      <w:pPr>
        <w:spacing w:line="560" w:lineRule="exact"/>
        <w:ind w:right="753" w:firstLine="640" w:firstLineChars="200"/>
        <w:rPr>
          <w:rFonts w:ascii="仿宋_GB2312" w:hAnsi="仿宋_GB2312" w:eastAsia="仿宋_GB2312" w:cs="仿宋_GB2312"/>
          <w:sz w:val="32"/>
          <w:szCs w:val="32"/>
        </w:rPr>
      </w:pPr>
      <w:bookmarkStart w:id="21" w:name="_Toc114052414"/>
      <w:bookmarkStart w:id="22" w:name="_Toc114052340"/>
      <w:bookmarkStart w:id="23" w:name="_Toc310318572"/>
      <w:bookmarkStart w:id="24" w:name="_Toc286386834"/>
      <w:r>
        <w:rPr>
          <w:rFonts w:hint="eastAsia" w:ascii="仿宋_GB2312" w:hAnsi="仿宋_GB2312" w:eastAsia="仿宋_GB2312" w:cs="仿宋_GB2312"/>
          <w:sz w:val="32"/>
          <w:szCs w:val="32"/>
        </w:rPr>
        <w:t>1.比选项目说明</w:t>
      </w:r>
      <w:bookmarkEnd w:id="21"/>
      <w:bookmarkEnd w:id="22"/>
      <w:bookmarkEnd w:id="23"/>
      <w:bookmarkEnd w:id="24"/>
    </w:p>
    <w:p>
      <w:pPr>
        <w:spacing w:line="560" w:lineRule="exact"/>
        <w:ind w:right="-2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 项目有关比选的说明见供应商须知前附表（以下称“前附表”）第1项～第27项所述。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2.工作内容：具体详见第三章采购需求。</w:t>
      </w:r>
    </w:p>
    <w:p>
      <w:pPr>
        <w:spacing w:line="560" w:lineRule="exact"/>
        <w:ind w:right="753"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3.资金来源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资金来源见前附表第3项所述。</w:t>
      </w:r>
    </w:p>
    <w:p>
      <w:pPr>
        <w:spacing w:line="560" w:lineRule="exact"/>
        <w:ind w:right="753"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bookmarkStart w:id="25" w:name="_Toc114052416"/>
      <w:bookmarkStart w:id="26" w:name="_Toc286386836"/>
      <w:bookmarkStart w:id="27" w:name="_Toc310318574"/>
      <w:bookmarkStart w:id="28" w:name="_Toc114052342"/>
      <w:r>
        <w:rPr>
          <w:rFonts w:hint="eastAsia" w:ascii="仿宋_GB2312" w:hAnsi="仿宋_GB2312" w:eastAsia="仿宋_GB2312" w:cs="仿宋_GB2312"/>
          <w:sz w:val="32"/>
          <w:szCs w:val="32"/>
        </w:rPr>
        <w:t>供应商资格要求</w:t>
      </w:r>
      <w:bookmarkEnd w:id="25"/>
      <w:bookmarkEnd w:id="26"/>
      <w:bookmarkEnd w:id="27"/>
      <w:bookmarkEnd w:id="28"/>
    </w:p>
    <w:p>
      <w:pPr>
        <w:spacing w:line="560" w:lineRule="exact"/>
        <w:ind w:right="-2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4.1供应商必须具有前附表第10项相应的资格要求。</w:t>
      </w:r>
    </w:p>
    <w:p>
      <w:pPr>
        <w:spacing w:line="560" w:lineRule="exact"/>
        <w:ind w:right="753"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bookmarkStart w:id="29" w:name="_Toc114052343"/>
      <w:bookmarkStart w:id="30" w:name="_Toc114052417"/>
      <w:bookmarkStart w:id="31" w:name="_Toc286386837"/>
      <w:bookmarkStart w:id="32" w:name="_Toc310318575"/>
      <w:r>
        <w:rPr>
          <w:rFonts w:hint="eastAsia" w:ascii="仿宋_GB2312" w:hAnsi="仿宋_GB2312" w:eastAsia="仿宋_GB2312" w:cs="仿宋_GB2312"/>
          <w:sz w:val="32"/>
          <w:szCs w:val="32"/>
        </w:rPr>
        <w:t>供应商因投标发生的费用</w:t>
      </w:r>
      <w:bookmarkEnd w:id="29"/>
      <w:bookmarkEnd w:id="30"/>
      <w:bookmarkEnd w:id="31"/>
      <w:bookmarkEnd w:id="32"/>
    </w:p>
    <w:p>
      <w:pPr>
        <w:tabs>
          <w:tab w:val="left" w:pos="8610"/>
        </w:tabs>
        <w:spacing w:line="560" w:lineRule="exact"/>
        <w:ind w:right="-2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 供应商应承担其编制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文件与递交</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文件所涉及的一切费用。不管评</w:t>
      </w:r>
      <w:r>
        <w:rPr>
          <w:rFonts w:hint="eastAsia" w:ascii="仿宋_GB2312" w:hAnsi="仿宋_GB2312" w:eastAsia="仿宋_GB2312" w:cs="仿宋_GB2312"/>
          <w:sz w:val="32"/>
          <w:szCs w:val="32"/>
          <w:lang w:eastAsia="zh-CN"/>
        </w:rPr>
        <w:t>审</w:t>
      </w:r>
      <w:r>
        <w:rPr>
          <w:rFonts w:hint="eastAsia" w:ascii="仿宋_GB2312" w:hAnsi="仿宋_GB2312" w:eastAsia="仿宋_GB2312" w:cs="仿宋_GB2312"/>
          <w:sz w:val="32"/>
          <w:szCs w:val="32"/>
        </w:rPr>
        <w:t>结果如何，采购人对上述费用不负任何责任。</w:t>
      </w:r>
    </w:p>
    <w:p>
      <w:pPr>
        <w:pStyle w:val="2"/>
        <w:spacing w:line="560" w:lineRule="exact"/>
        <w:ind w:firstLine="640" w:firstLineChars="200"/>
        <w:rPr>
          <w:rFonts w:ascii="黑体" w:hAnsi="黑体" w:eastAsia="黑体" w:cs="黑体"/>
          <w:b w:val="0"/>
          <w:bCs w:val="0"/>
          <w:sz w:val="32"/>
          <w:szCs w:val="32"/>
        </w:rPr>
      </w:pPr>
      <w:bookmarkStart w:id="33" w:name="_Toc16882"/>
      <w:bookmarkStart w:id="34" w:name="_Toc17323"/>
      <w:bookmarkStart w:id="35" w:name="_Toc5207"/>
      <w:bookmarkStart w:id="36" w:name="_Toc8029"/>
      <w:bookmarkStart w:id="37" w:name="_Toc2530"/>
      <w:bookmarkStart w:id="38" w:name="_Toc16023"/>
      <w:bookmarkStart w:id="39" w:name="_Toc3066"/>
      <w:bookmarkStart w:id="40" w:name="_Toc25256"/>
      <w:bookmarkStart w:id="41" w:name="_Toc461525298"/>
      <w:bookmarkStart w:id="42" w:name="_Toc26141"/>
      <w:bookmarkStart w:id="43" w:name="_Toc15439"/>
      <w:bookmarkStart w:id="44" w:name="_Toc100705149"/>
      <w:bookmarkStart w:id="45" w:name="_Toc17725"/>
      <w:bookmarkStart w:id="46" w:name="_Toc22143"/>
      <w:bookmarkStart w:id="47" w:name="_Toc6541"/>
      <w:bookmarkStart w:id="48" w:name="_Toc18809"/>
      <w:r>
        <w:rPr>
          <w:rFonts w:hint="eastAsia" w:ascii="黑体" w:hAnsi="黑体" w:eastAsia="黑体" w:cs="黑体"/>
          <w:b w:val="0"/>
          <w:bCs w:val="0"/>
          <w:sz w:val="32"/>
          <w:szCs w:val="32"/>
        </w:rPr>
        <w:t>二、询价比选文件</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spacing w:line="560" w:lineRule="exact"/>
        <w:ind w:right="753" w:firstLine="480" w:firstLineChars="200"/>
        <w:rPr>
          <w:rFonts w:ascii="仿宋_GB2312" w:hAnsi="仿宋_GB2312" w:eastAsia="仿宋_GB2312" w:cs="仿宋_GB2312"/>
          <w:sz w:val="32"/>
          <w:szCs w:val="32"/>
        </w:rPr>
      </w:pPr>
      <w:r>
        <w:rPr>
          <w:sz w:val="24"/>
        </w:rPr>
        <w:t xml:space="preserve"> </w:t>
      </w:r>
      <w:r>
        <w:rPr>
          <w:rFonts w:hint="eastAsia" w:ascii="仿宋_GB2312" w:hAnsi="仿宋_GB2312" w:eastAsia="仿宋_GB2312" w:cs="仿宋_GB2312"/>
          <w:sz w:val="32"/>
          <w:szCs w:val="32"/>
        </w:rPr>
        <w:t>6.</w:t>
      </w:r>
      <w:bookmarkStart w:id="49" w:name="_Toc114052419"/>
      <w:bookmarkStart w:id="50" w:name="_Toc114052345"/>
      <w:bookmarkStart w:id="51" w:name="_Toc286386839"/>
      <w:bookmarkStart w:id="52" w:name="_Toc310318577"/>
      <w:r>
        <w:rPr>
          <w:rFonts w:hint="eastAsia" w:ascii="仿宋_GB2312" w:hAnsi="仿宋_GB2312" w:eastAsia="仿宋_GB2312" w:cs="仿宋_GB2312"/>
          <w:sz w:val="32"/>
          <w:szCs w:val="32"/>
        </w:rPr>
        <w:t>询价比选文件的组成</w:t>
      </w:r>
      <w:bookmarkEnd w:id="49"/>
      <w:bookmarkEnd w:id="50"/>
      <w:bookmarkEnd w:id="51"/>
      <w:bookmarkEnd w:id="52"/>
    </w:p>
    <w:p>
      <w:pPr>
        <w:spacing w:line="560" w:lineRule="exact"/>
        <w:ind w:right="-2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6.1询价比选文件包括招标公告、供应商须知、采购需求、</w:t>
      </w:r>
      <w:r>
        <w:rPr>
          <w:rFonts w:hint="eastAsia" w:ascii="仿宋_GB2312" w:hAnsi="仿宋_GB2312" w:eastAsia="仿宋_GB2312" w:cs="仿宋_GB2312"/>
          <w:sz w:val="32"/>
          <w:szCs w:val="32"/>
          <w:lang w:eastAsia="zh-CN"/>
        </w:rPr>
        <w:t>评审标准</w:t>
      </w:r>
      <w:r>
        <w:rPr>
          <w:rFonts w:hint="eastAsia" w:ascii="仿宋_GB2312" w:hAnsi="仿宋_GB2312" w:eastAsia="仿宋_GB2312" w:cs="仿宋_GB2312"/>
          <w:sz w:val="32"/>
          <w:szCs w:val="32"/>
        </w:rPr>
        <w:t>、合同条款、</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文件格式。</w:t>
      </w:r>
    </w:p>
    <w:p>
      <w:pPr>
        <w:spacing w:line="560" w:lineRule="exact"/>
        <w:ind w:right="-2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6.2供应商应认真审阅招标文件中所有的内容要求。如果供应商的响应文件不能符合招标文件的要求，责任由供应商负责。实质上不响应询价比选文件要求的响应文件将被拒绝。</w:t>
      </w:r>
    </w:p>
    <w:p>
      <w:pPr>
        <w:spacing w:line="560" w:lineRule="exact"/>
        <w:ind w:right="753"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bookmarkStart w:id="53" w:name="_Toc114052421"/>
      <w:bookmarkStart w:id="54" w:name="_Toc114052347"/>
      <w:bookmarkStart w:id="55" w:name="_Toc286386841"/>
      <w:bookmarkStart w:id="56" w:name="_Toc310318579"/>
      <w:r>
        <w:rPr>
          <w:rFonts w:hint="eastAsia" w:ascii="仿宋_GB2312" w:hAnsi="仿宋_GB2312" w:eastAsia="仿宋_GB2312" w:cs="仿宋_GB2312"/>
          <w:sz w:val="32"/>
          <w:szCs w:val="32"/>
        </w:rPr>
        <w:t>询价比选文件的修改</w:t>
      </w:r>
      <w:bookmarkEnd w:id="53"/>
      <w:bookmarkEnd w:id="54"/>
      <w:bookmarkEnd w:id="55"/>
      <w:bookmarkEnd w:id="56"/>
    </w:p>
    <w:p>
      <w:pPr>
        <w:spacing w:line="560" w:lineRule="exact"/>
        <w:ind w:right="-2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7.1 在递交响应文件截止日期前3天，采购人可以采用补充通知的方式修改询价比选文件。</w:t>
      </w:r>
    </w:p>
    <w:p>
      <w:pPr>
        <w:spacing w:line="560" w:lineRule="exact"/>
        <w:ind w:right="-2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7.2 补充通知将以书面形式，在采购人集团公司官网发布，补充通知作为询价比选文件的组成部分，对供应商起约束作用。</w:t>
      </w:r>
    </w:p>
    <w:p>
      <w:pPr>
        <w:pStyle w:val="2"/>
        <w:spacing w:line="560" w:lineRule="exact"/>
        <w:ind w:firstLine="640" w:firstLineChars="200"/>
        <w:rPr>
          <w:rFonts w:ascii="黑体" w:hAnsi="黑体" w:eastAsia="黑体" w:cs="黑体"/>
          <w:b w:val="0"/>
          <w:bCs w:val="0"/>
          <w:sz w:val="32"/>
          <w:szCs w:val="32"/>
        </w:rPr>
      </w:pPr>
      <w:bookmarkStart w:id="57" w:name="_Toc100705150"/>
      <w:bookmarkStart w:id="58" w:name="_Toc19209"/>
      <w:bookmarkStart w:id="59" w:name="_Toc9684"/>
      <w:bookmarkStart w:id="60" w:name="_Toc6662"/>
      <w:bookmarkStart w:id="61" w:name="_Toc24574"/>
      <w:bookmarkStart w:id="62" w:name="_Toc9453"/>
      <w:bookmarkStart w:id="63" w:name="_Toc23318"/>
      <w:bookmarkStart w:id="64" w:name="_Toc461525299"/>
      <w:bookmarkStart w:id="65" w:name="_Toc18772"/>
      <w:bookmarkStart w:id="66" w:name="_Toc26897"/>
      <w:bookmarkStart w:id="67" w:name="_Toc29216"/>
      <w:bookmarkStart w:id="68" w:name="_Toc10523"/>
      <w:bookmarkStart w:id="69" w:name="_Toc8400"/>
      <w:bookmarkStart w:id="70" w:name="_Toc30617"/>
      <w:bookmarkStart w:id="71" w:name="_Toc9199"/>
      <w:bookmarkStart w:id="72" w:name="_Toc6395"/>
      <w:r>
        <w:rPr>
          <w:rFonts w:hint="eastAsia" w:ascii="黑体" w:hAnsi="黑体" w:eastAsia="黑体" w:cs="黑体"/>
          <w:b w:val="0"/>
          <w:bCs w:val="0"/>
          <w:sz w:val="32"/>
          <w:szCs w:val="32"/>
        </w:rPr>
        <w:t>三、报价说明</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spacing w:line="560" w:lineRule="exact"/>
        <w:ind w:right="-2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 项目后评价服务费</w:t>
      </w:r>
    </w:p>
    <w:p>
      <w:pPr>
        <w:spacing w:line="560" w:lineRule="exact"/>
        <w:ind w:right="-2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8.1</w:t>
      </w:r>
      <w:bookmarkStart w:id="73" w:name="_Toc5583"/>
      <w:bookmarkStart w:id="74" w:name="_Toc17188"/>
      <w:bookmarkStart w:id="75" w:name="_Toc26723"/>
      <w:bookmarkStart w:id="76" w:name="_Toc17259"/>
      <w:bookmarkStart w:id="77" w:name="_Toc2346"/>
      <w:bookmarkStart w:id="78" w:name="_Toc23455"/>
      <w:bookmarkStart w:id="79" w:name="_Toc461525300"/>
      <w:bookmarkStart w:id="80" w:name="_Toc31461"/>
      <w:bookmarkStart w:id="81" w:name="_Toc23191"/>
      <w:bookmarkStart w:id="82" w:name="_Toc25856"/>
      <w:bookmarkStart w:id="83" w:name="_Toc11943"/>
      <w:bookmarkStart w:id="84" w:name="_Toc17722"/>
      <w:bookmarkStart w:id="85" w:name="_Toc28321"/>
      <w:bookmarkStart w:id="86" w:name="_Toc25195"/>
      <w:bookmarkStart w:id="87" w:name="_Toc18607"/>
      <w:r>
        <w:rPr>
          <w:rFonts w:hint="eastAsia" w:ascii="仿宋_GB2312" w:hAnsi="仿宋_GB2312" w:eastAsia="仿宋_GB2312" w:cs="仿宋_GB2312"/>
          <w:sz w:val="32"/>
          <w:szCs w:val="32"/>
        </w:rPr>
        <w:t>报价方式：包干价；</w:t>
      </w:r>
    </w:p>
    <w:p>
      <w:pPr>
        <w:spacing w:line="560" w:lineRule="exact"/>
        <w:ind w:right="-21"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8.2.竞标报价：</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必须就所投</w:t>
      </w:r>
      <w:r>
        <w:rPr>
          <w:rFonts w:hint="eastAsia" w:ascii="仿宋_GB2312" w:hAnsi="仿宋_GB2312" w:eastAsia="仿宋_GB2312" w:cs="仿宋_GB2312"/>
          <w:sz w:val="32"/>
          <w:szCs w:val="32"/>
          <w:lang w:eastAsia="zh-CN"/>
        </w:rPr>
        <w:t>分标</w:t>
      </w:r>
      <w:r>
        <w:rPr>
          <w:rFonts w:hint="eastAsia" w:ascii="仿宋_GB2312" w:hAnsi="仿宋_GB2312" w:eastAsia="仿宋_GB2312" w:cs="仿宋_GB2312"/>
          <w:sz w:val="32"/>
          <w:szCs w:val="32"/>
        </w:rPr>
        <w:t>的全部内容作完整唯一报价，漏项报价的视为已包含在投标总价中，有选择的或有条件的报价，其竞标将视为无效。</w:t>
      </w:r>
    </w:p>
    <w:p>
      <w:pPr>
        <w:pStyle w:val="2"/>
        <w:spacing w:line="560" w:lineRule="exact"/>
        <w:ind w:firstLine="640" w:firstLineChars="200"/>
        <w:rPr>
          <w:rFonts w:ascii="黑体" w:hAnsi="黑体" w:eastAsia="黑体" w:cs="黑体"/>
          <w:b w:val="0"/>
          <w:bCs w:val="0"/>
          <w:sz w:val="32"/>
          <w:szCs w:val="32"/>
        </w:rPr>
      </w:pPr>
      <w:bookmarkStart w:id="88" w:name="_Toc100705151"/>
      <w:r>
        <w:rPr>
          <w:rFonts w:hint="eastAsia" w:ascii="黑体" w:hAnsi="黑体" w:eastAsia="黑体" w:cs="黑体"/>
          <w:b w:val="0"/>
          <w:bCs w:val="0"/>
          <w:sz w:val="32"/>
          <w:szCs w:val="32"/>
        </w:rPr>
        <w:t>四、响应文件的编制</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spacing w:line="560" w:lineRule="exact"/>
        <w:ind w:right="753"/>
        <w:jc w:val="left"/>
        <w:rPr>
          <w:rFonts w:ascii="仿宋_GB2312" w:hAnsi="仿宋_GB2312" w:eastAsia="仿宋_GB2312" w:cs="仿宋_GB2312"/>
          <w:sz w:val="32"/>
          <w:szCs w:val="32"/>
        </w:rPr>
      </w:pPr>
      <w:r>
        <w:rPr>
          <w:sz w:val="24"/>
        </w:rPr>
        <w:t xml:space="preserve"> </w:t>
      </w:r>
      <w:r>
        <w:rPr>
          <w:rFonts w:hint="eastAsia"/>
          <w:sz w:val="24"/>
        </w:rPr>
        <w:t xml:space="preserve">   </w:t>
      </w:r>
      <w:r>
        <w:rPr>
          <w:rFonts w:hint="eastAsia" w:ascii="仿宋_GB2312" w:hAnsi="仿宋_GB2312" w:eastAsia="仿宋_GB2312" w:cs="仿宋_GB2312"/>
          <w:sz w:val="32"/>
          <w:szCs w:val="32"/>
        </w:rPr>
        <w:t xml:space="preserve"> 9.</w:t>
      </w:r>
      <w:bookmarkStart w:id="89" w:name="_Toc310318583"/>
      <w:bookmarkStart w:id="90" w:name="_Toc286386845"/>
      <w:r>
        <w:rPr>
          <w:rFonts w:hint="eastAsia" w:ascii="仿宋_GB2312" w:hAnsi="仿宋_GB2312" w:eastAsia="仿宋_GB2312" w:cs="仿宋_GB2312"/>
          <w:sz w:val="32"/>
          <w:szCs w:val="32"/>
        </w:rPr>
        <w:t>响应文件编写注意事项</w:t>
      </w:r>
      <w:bookmarkEnd w:id="89"/>
      <w:bookmarkEnd w:id="90"/>
    </w:p>
    <w:p>
      <w:pPr>
        <w:spacing w:line="560" w:lineRule="exact"/>
        <w:ind w:right="-21"/>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9.1供应商应认真阅读询价比选文件，按照询价比选文件的要求编制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文件。如果没有按照询价比选文件要求提交</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文件，没有对询价比选文件提出的实质性要求和条件作出响应，有可能导致该响应文件被拒绝。</w:t>
      </w:r>
    </w:p>
    <w:p>
      <w:pPr>
        <w:spacing w:line="560" w:lineRule="exact"/>
        <w:ind w:right="-21"/>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9.2询价比选文件提出的实质性要求和条件是指本项目所涉及的资格条件、价格、服务及其它要求、合同条款等内容。</w:t>
      </w:r>
    </w:p>
    <w:p>
      <w:pPr>
        <w:spacing w:line="560" w:lineRule="exact"/>
        <w:ind w:right="-21"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9.3供应商的响应文件所有来往函件统一使用中文（特别规定除外）。</w:t>
      </w:r>
    </w:p>
    <w:p>
      <w:pPr>
        <w:spacing w:line="560" w:lineRule="exact"/>
        <w:ind w:right="-21"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9.4响应文件中使用的计量单位除询价比选文件中有特殊规定外，一律使用法定计量单位。</w:t>
      </w:r>
    </w:p>
    <w:p>
      <w:pPr>
        <w:spacing w:line="560" w:lineRule="exact"/>
        <w:ind w:right="753"/>
        <w:jc w:val="left"/>
        <w:rPr>
          <w:rFonts w:ascii="仿宋_GB2312" w:hAnsi="仿宋_GB2312" w:eastAsia="仿宋_GB2312" w:cs="仿宋_GB2312"/>
          <w:sz w:val="32"/>
          <w:szCs w:val="32"/>
        </w:rPr>
      </w:pPr>
      <w:bookmarkStart w:id="91" w:name="_Toc310318584"/>
      <w:bookmarkStart w:id="92" w:name="_Toc114052352"/>
      <w:bookmarkStart w:id="93" w:name="_Toc286386846"/>
      <w:bookmarkStart w:id="94" w:name="_Toc114052426"/>
      <w:r>
        <w:rPr>
          <w:rFonts w:hint="eastAsia" w:ascii="仿宋_GB2312" w:hAnsi="仿宋_GB2312" w:eastAsia="仿宋_GB2312" w:cs="仿宋_GB2312"/>
          <w:sz w:val="32"/>
          <w:szCs w:val="32"/>
        </w:rPr>
        <w:t xml:space="preserve">    10.响应文件的组成</w:t>
      </w:r>
      <w:bookmarkEnd w:id="91"/>
      <w:bookmarkEnd w:id="92"/>
      <w:bookmarkEnd w:id="93"/>
      <w:bookmarkEnd w:id="94"/>
    </w:p>
    <w:p>
      <w:pPr>
        <w:numPr>
          <w:ilvl w:val="-1"/>
          <w:numId w:val="0"/>
        </w:numPr>
        <w:spacing w:beforeLines="0" w:afterLines="0" w:line="560" w:lineRule="exact"/>
        <w:ind w:right="0" w:firstLine="640" w:firstLineChars="200"/>
        <w:jc w:val="left"/>
        <w:rPr>
          <w:rFonts w:ascii="仿宋_GB2312" w:hAnsi="仿宋_GB2312" w:eastAsia="仿宋_GB2312" w:cs="仿宋_GB2312"/>
          <w:sz w:val="32"/>
          <w:szCs w:val="32"/>
        </w:rPr>
      </w:pPr>
      <w:bookmarkStart w:id="95" w:name="_Toc114052354"/>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B分标的响应文件应分别编制</w:t>
      </w:r>
      <w:r>
        <w:rPr>
          <w:rFonts w:hint="eastAsia" w:ascii="仿宋_GB2312" w:hAnsi="仿宋_GB2312" w:eastAsia="仿宋_GB2312" w:cs="仿宋_GB2312"/>
          <w:sz w:val="32"/>
          <w:szCs w:val="32"/>
          <w:lang w:eastAsia="zh-CN"/>
        </w:rPr>
        <w:t>封装</w:t>
      </w:r>
      <w:r>
        <w:rPr>
          <w:rFonts w:hint="eastAsia" w:ascii="仿宋_GB2312" w:hAnsi="仿宋_GB2312" w:eastAsia="仿宋_GB2312" w:cs="仿宋_GB2312"/>
          <w:sz w:val="32"/>
          <w:szCs w:val="32"/>
        </w:rPr>
        <w:t>，并在封面写明所投分标。未分开或未写明分标的响应文件将被拒绝接收。</w:t>
      </w:r>
    </w:p>
    <w:p>
      <w:pPr>
        <w:numPr>
          <w:ilvl w:val="-1"/>
          <w:numId w:val="0"/>
        </w:numPr>
        <w:spacing w:beforeLines="0" w:afterLines="0" w:line="560" w:lineRule="exact"/>
        <w:ind w:right="6"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响应文件包含资格审查文件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商务部分和技术部分组成，详细要求与部分格式详见</w:t>
      </w:r>
      <w:r>
        <w:rPr>
          <w:rFonts w:hint="eastAsia" w:ascii="仿宋_GB2312" w:hAnsi="仿宋_GB2312" w:eastAsia="仿宋_GB2312" w:cs="仿宋_GB2312"/>
          <w:sz w:val="32"/>
          <w:szCs w:val="32"/>
          <w:lang w:eastAsia="zh-CN"/>
        </w:rPr>
        <w:t>供应商须知前附表和</w:t>
      </w:r>
      <w:r>
        <w:rPr>
          <w:rFonts w:hint="eastAsia" w:ascii="仿宋_GB2312" w:hAnsi="仿宋_GB2312" w:eastAsia="仿宋_GB2312" w:cs="仿宋_GB2312"/>
          <w:sz w:val="32"/>
          <w:szCs w:val="32"/>
        </w:rPr>
        <w:t>第六章。</w:t>
      </w:r>
    </w:p>
    <w:bookmarkEnd w:id="95"/>
    <w:p>
      <w:pPr>
        <w:spacing w:line="560" w:lineRule="exact"/>
        <w:ind w:right="753" w:firstLine="640" w:firstLineChars="200"/>
        <w:jc w:val="left"/>
        <w:rPr>
          <w:rFonts w:ascii="仿宋_GB2312" w:hAnsi="仿宋_GB2312" w:eastAsia="仿宋_GB2312" w:cs="仿宋_GB2312"/>
          <w:sz w:val="32"/>
          <w:szCs w:val="32"/>
        </w:rPr>
      </w:pPr>
      <w:bookmarkStart w:id="96" w:name="_Hlk526867334"/>
      <w:r>
        <w:rPr>
          <w:rFonts w:hint="eastAsia" w:ascii="仿宋_GB2312" w:hAnsi="仿宋_GB2312" w:eastAsia="仿宋_GB2312" w:cs="仿宋_GB2312"/>
          <w:sz w:val="32"/>
          <w:szCs w:val="32"/>
        </w:rPr>
        <w:t>10.1商务部分主要包括下列内容：</w:t>
      </w:r>
    </w:p>
    <w:p>
      <w:pPr>
        <w:spacing w:line="560" w:lineRule="exact"/>
        <w:ind w:right="753"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10.1.1、</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函；</w:t>
      </w:r>
    </w:p>
    <w:p>
      <w:pPr>
        <w:spacing w:line="560" w:lineRule="exact"/>
        <w:ind w:right="753"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10.1.2、报价表；</w:t>
      </w:r>
    </w:p>
    <w:p>
      <w:pPr>
        <w:spacing w:line="560" w:lineRule="exact"/>
        <w:ind w:right="753"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、无串通竞标行为的承诺函（格式后附）；</w:t>
      </w:r>
    </w:p>
    <w:p>
      <w:pPr>
        <w:spacing w:line="560" w:lineRule="exact"/>
        <w:ind w:right="753"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、商务条款偏离表（格式后附）；</w:t>
      </w:r>
    </w:p>
    <w:p>
      <w:pPr>
        <w:spacing w:line="560" w:lineRule="exact"/>
        <w:ind w:right="753"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、类似业绩证明材料：2019年-至今完成的类似后评价项目情况表、正在实施和新承接的项目情况表；</w:t>
      </w:r>
    </w:p>
    <w:p>
      <w:pPr>
        <w:spacing w:line="560" w:lineRule="exact"/>
        <w:ind w:right="753"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获奖情况；</w:t>
      </w:r>
    </w:p>
    <w:p>
      <w:pPr>
        <w:spacing w:line="560" w:lineRule="exact"/>
        <w:ind w:right="753"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、商务文件需要提交的其他材料。</w:t>
      </w:r>
    </w:p>
    <w:p>
      <w:pPr>
        <w:spacing w:line="560" w:lineRule="exact"/>
        <w:ind w:right="753"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10.2技术部分主要包括下列内容：</w:t>
      </w:r>
    </w:p>
    <w:bookmarkEnd w:id="96"/>
    <w:p>
      <w:pPr>
        <w:spacing w:line="560" w:lineRule="exact"/>
        <w:ind w:right="-21"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1、项目后评价服务方案</w:t>
      </w:r>
    </w:p>
    <w:p>
      <w:pPr>
        <w:spacing w:line="560" w:lineRule="exact"/>
        <w:ind w:right="-21"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（1）项目后评价服务总体思路；</w:t>
      </w:r>
    </w:p>
    <w:p>
      <w:pPr>
        <w:spacing w:line="560" w:lineRule="exact"/>
        <w:ind w:right="-21"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（2）项目后评价服务目标及控制措施；</w:t>
      </w:r>
    </w:p>
    <w:p>
      <w:pPr>
        <w:spacing w:line="560" w:lineRule="exact"/>
        <w:ind w:right="-21"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10.2.</w:t>
      </w:r>
      <w:r>
        <w:rPr>
          <w:rFonts w:hint="eastAsia" w:ascii="仿宋_GB2312" w:hAnsi="仿宋_GB2312" w:eastAsia="仿宋_GB2312" w:cs="仿宋_GB2312"/>
          <w:sz w:val="32"/>
          <w:szCs w:val="32"/>
        </w:rPr>
        <w:t>2、技术文件其它评分资料</w:t>
      </w:r>
    </w:p>
    <w:p>
      <w:pPr>
        <w:spacing w:line="560" w:lineRule="exact"/>
        <w:ind w:right="-21"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（1）项目后评价服务保密措施；</w:t>
      </w:r>
    </w:p>
    <w:p>
      <w:pPr>
        <w:spacing w:line="560" w:lineRule="exact"/>
        <w:ind w:right="-21"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（2）项目后评价服务组织机构及工作流程；</w:t>
      </w:r>
    </w:p>
    <w:p>
      <w:pPr>
        <w:spacing w:line="560" w:lineRule="exact"/>
        <w:ind w:right="-21"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（3）服务承诺；</w:t>
      </w:r>
    </w:p>
    <w:p>
      <w:pPr>
        <w:spacing w:line="560" w:lineRule="exact"/>
        <w:ind w:right="-21"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（4）对项目后评价管理的建议；</w:t>
      </w:r>
    </w:p>
    <w:p>
      <w:pPr>
        <w:spacing w:line="560" w:lineRule="exact"/>
        <w:ind w:right="-21"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（5）技术需求偏离表（格式后附）；</w:t>
      </w:r>
    </w:p>
    <w:p>
      <w:pPr>
        <w:spacing w:line="560" w:lineRule="exact"/>
        <w:ind w:right="-21"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认为需要提供的有关资料。</w:t>
      </w:r>
    </w:p>
    <w:p>
      <w:pPr>
        <w:spacing w:line="560" w:lineRule="exact"/>
        <w:ind w:right="-21"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10.3供应商需按照采购人提供的响应文件格式和顺序编制响应文件，但表格可以按同样格式扩展。</w:t>
      </w:r>
    </w:p>
    <w:p>
      <w:pPr>
        <w:spacing w:line="560" w:lineRule="exact"/>
        <w:ind w:right="-21"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10.4响应文件中所有复印件均需加盖</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公章，按询价比选文件要求签字、盖章。</w:t>
      </w:r>
    </w:p>
    <w:p>
      <w:pPr>
        <w:spacing w:line="560" w:lineRule="exact"/>
        <w:ind w:right="-21"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10.5响应文件格式要求：</w:t>
      </w:r>
    </w:p>
    <w:p>
      <w:pPr>
        <w:numPr>
          <w:ilvl w:val="0"/>
          <w:numId w:val="5"/>
        </w:numPr>
        <w:spacing w:line="560" w:lineRule="exact"/>
        <w:ind w:right="-21"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采用A4纸张、胶装；</w:t>
      </w:r>
    </w:p>
    <w:p>
      <w:pPr>
        <w:numPr>
          <w:ilvl w:val="0"/>
          <w:numId w:val="5"/>
        </w:numPr>
        <w:spacing w:line="560" w:lineRule="exact"/>
        <w:ind w:right="-21"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需在封面写明所投分标。</w:t>
      </w:r>
    </w:p>
    <w:p>
      <w:pPr>
        <w:spacing w:line="560" w:lineRule="exact"/>
        <w:ind w:right="-21"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w:t>
      </w:r>
      <w:bookmarkStart w:id="97" w:name="_Toc114052427"/>
      <w:bookmarkStart w:id="98" w:name="_Toc310318585"/>
      <w:bookmarkStart w:id="99" w:name="_Toc114052363"/>
      <w:bookmarkStart w:id="100" w:name="_Toc286386847"/>
      <w:r>
        <w:rPr>
          <w:rFonts w:hint="eastAsia" w:ascii="仿宋_GB2312" w:hAnsi="仿宋_GB2312" w:eastAsia="仿宋_GB2312" w:cs="仿宋_GB2312"/>
          <w:sz w:val="32"/>
          <w:szCs w:val="32"/>
        </w:rPr>
        <w:t>响应文件有效期</w:t>
      </w:r>
      <w:bookmarkEnd w:id="97"/>
      <w:bookmarkEnd w:id="98"/>
      <w:bookmarkEnd w:id="99"/>
      <w:bookmarkEnd w:id="100"/>
    </w:p>
    <w:p>
      <w:pPr>
        <w:spacing w:line="560" w:lineRule="exact"/>
        <w:ind w:right="147"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11.1 响应文件在前附表第17项规定的递交响应文件日期之后的60天内有效。</w:t>
      </w:r>
    </w:p>
    <w:p>
      <w:pPr>
        <w:spacing w:line="560" w:lineRule="exact"/>
        <w:ind w:right="-21"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w:t>
      </w:r>
      <w:bookmarkStart w:id="101" w:name="_Toc310318588"/>
      <w:bookmarkStart w:id="102" w:name="_Toc114052430"/>
      <w:bookmarkStart w:id="103" w:name="_Toc286386850"/>
      <w:bookmarkStart w:id="104" w:name="_Toc114052366"/>
      <w:r>
        <w:rPr>
          <w:rFonts w:hint="eastAsia" w:ascii="仿宋_GB2312" w:hAnsi="仿宋_GB2312" w:eastAsia="仿宋_GB2312" w:cs="仿宋_GB2312"/>
          <w:sz w:val="32"/>
          <w:szCs w:val="32"/>
        </w:rPr>
        <w:t>响应文件的份数</w:t>
      </w:r>
      <w:bookmarkEnd w:id="101"/>
      <w:bookmarkEnd w:id="102"/>
      <w:bookmarkEnd w:id="103"/>
      <w:bookmarkEnd w:id="104"/>
      <w:r>
        <w:rPr>
          <w:rFonts w:hint="eastAsia" w:ascii="仿宋_GB2312" w:hAnsi="仿宋_GB2312" w:eastAsia="仿宋_GB2312" w:cs="仿宋_GB2312"/>
          <w:sz w:val="32"/>
          <w:szCs w:val="32"/>
        </w:rPr>
        <w:t>和签署</w:t>
      </w:r>
    </w:p>
    <w:p>
      <w:pPr>
        <w:spacing w:line="560" w:lineRule="exact"/>
        <w:ind w:right="5"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12.1供应商按询价比选文件规定，编制一份响应文件“正本”和二份响应文件“副本”，并标明“响应文件正本”和“响应文件副本”。响应文件正本和副本如有不一致之处，以正本为准。</w:t>
      </w:r>
    </w:p>
    <w:p>
      <w:pPr>
        <w:spacing w:line="560" w:lineRule="exact"/>
        <w:ind w:right="5"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12.2响应文件正本与副本均应使用不能擦去的黑色墨水打印或书写，装订成册，由供应商法定代表人或其授权委托代理人亲自签署或加盖印鉴，并加盖</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单位公章。</w:t>
      </w:r>
      <w:r>
        <w:rPr>
          <w:rFonts w:hint="eastAsia" w:ascii="仿宋_GB2312" w:hAnsi="仿宋_GB2312" w:eastAsia="仿宋_GB2312" w:cs="仿宋_GB2312"/>
          <w:b/>
          <w:bCs/>
          <w:sz w:val="32"/>
          <w:szCs w:val="32"/>
        </w:rPr>
        <w:t>如是授权委托代理人签字，请注意需附上相应授权委托书，格式自拟</w:t>
      </w:r>
      <w:r>
        <w:rPr>
          <w:rFonts w:hint="eastAsia" w:ascii="仿宋_GB2312" w:hAnsi="仿宋_GB2312" w:eastAsia="仿宋_GB2312" w:cs="仿宋_GB2312"/>
          <w:sz w:val="32"/>
          <w:szCs w:val="32"/>
        </w:rPr>
        <w:t>。</w:t>
      </w:r>
    </w:p>
    <w:p>
      <w:pPr>
        <w:spacing w:line="560" w:lineRule="exact"/>
        <w:ind w:right="5"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12.3全套响应文件应无涂改和行间插字，除非这些删改是根据采购人要求进行的；或者是采购人造成的必须修改的错误，但修改处应由响应文件签字人签字证明，否则修改无效。</w:t>
      </w:r>
      <w:bookmarkStart w:id="105" w:name="_Toc25460"/>
      <w:bookmarkStart w:id="106" w:name="_Toc32074"/>
      <w:bookmarkStart w:id="107" w:name="_Toc23101"/>
      <w:bookmarkStart w:id="108" w:name="_Toc16937"/>
      <w:bookmarkStart w:id="109" w:name="_Toc28307"/>
      <w:bookmarkStart w:id="110" w:name="_Toc2153"/>
      <w:bookmarkStart w:id="111" w:name="_Toc23604"/>
      <w:bookmarkStart w:id="112" w:name="_Toc7291"/>
      <w:bookmarkStart w:id="113" w:name="_Toc14726"/>
      <w:bookmarkStart w:id="114" w:name="_Toc31804"/>
      <w:bookmarkStart w:id="115" w:name="_Toc28652"/>
      <w:bookmarkStart w:id="116" w:name="_Toc461525301"/>
      <w:bookmarkStart w:id="117" w:name="_Toc19276"/>
      <w:bookmarkStart w:id="118" w:name="_Toc11391"/>
      <w:bookmarkStart w:id="119" w:name="_Toc15955"/>
    </w:p>
    <w:p>
      <w:pPr>
        <w:pStyle w:val="2"/>
        <w:spacing w:line="560" w:lineRule="exact"/>
        <w:rPr>
          <w:rFonts w:ascii="黑体" w:hAnsi="黑体" w:eastAsia="黑体" w:cs="黑体"/>
          <w:b w:val="0"/>
          <w:bCs w:val="0"/>
          <w:sz w:val="32"/>
          <w:szCs w:val="32"/>
        </w:rPr>
      </w:pPr>
      <w:bookmarkStart w:id="120" w:name="_Toc100705152"/>
      <w:r>
        <w:rPr>
          <w:rFonts w:hint="eastAsia" w:ascii="黑体" w:hAnsi="黑体" w:eastAsia="黑体" w:cs="黑体"/>
          <w:b w:val="0"/>
          <w:bCs w:val="0"/>
          <w:sz w:val="32"/>
          <w:szCs w:val="32"/>
        </w:rPr>
        <w:t>五、响应文件的递交</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13.响应文件的密封与标志</w:t>
      </w:r>
    </w:p>
    <w:p>
      <w:pPr>
        <w:spacing w:line="560" w:lineRule="exact"/>
        <w:ind w:right="-21"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13.1响应文件装订要求：响应文件中</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装订到一本中。</w:t>
      </w:r>
    </w:p>
    <w:p>
      <w:pPr>
        <w:spacing w:line="560" w:lineRule="exact"/>
        <w:ind w:right="-21"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13.2密封袋封口处都应加盖供应商公章或粘贴加盖公章的密封条，</w:t>
      </w:r>
      <w:r>
        <w:rPr>
          <w:rFonts w:hint="eastAsia" w:ascii="仿宋_GB2312" w:hAnsi="仿宋_GB2312" w:eastAsia="仿宋_GB2312" w:cs="仿宋_GB2312"/>
          <w:b/>
          <w:bCs/>
          <w:sz w:val="32"/>
          <w:szCs w:val="32"/>
          <w:lang w:eastAsia="zh-CN"/>
        </w:rPr>
        <w:t>并附有联系人和联系电话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若密封袋没有加盖公章或破损严重，有可能导致被采购人拒收。</w:t>
      </w:r>
    </w:p>
    <w:p>
      <w:pPr>
        <w:spacing w:beforeLines="0" w:afterLines="0" w:line="560" w:lineRule="exact"/>
        <w:ind w:righ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13.3响应文件递交至前附表第16项所述的单位和地址。</w:t>
      </w:r>
    </w:p>
    <w:p>
      <w:pPr>
        <w:spacing w:beforeLines="0" w:afterLines="0" w:line="560" w:lineRule="exact"/>
        <w:ind w:righ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14.递交</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文件截止日期</w:t>
      </w:r>
    </w:p>
    <w:p>
      <w:pPr>
        <w:spacing w:beforeLines="0" w:afterLines="0" w:line="560" w:lineRule="exact"/>
        <w:ind w:righ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14.1供应商应在前附表第17项所述规定的时间，将</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文件递交至前附表第16项所述的单位和地址。</w:t>
      </w:r>
    </w:p>
    <w:p>
      <w:pPr>
        <w:pStyle w:val="2"/>
        <w:spacing w:line="560" w:lineRule="exact"/>
        <w:rPr>
          <w:rFonts w:ascii="黑体" w:hAnsi="黑体" w:eastAsia="黑体" w:cs="黑体"/>
          <w:b w:val="0"/>
          <w:bCs w:val="0"/>
          <w:sz w:val="32"/>
          <w:szCs w:val="32"/>
        </w:rPr>
      </w:pPr>
      <w:bookmarkStart w:id="121" w:name="_Toc31034"/>
      <w:bookmarkStart w:id="122" w:name="_Toc20601"/>
      <w:bookmarkStart w:id="123" w:name="_Toc24246"/>
      <w:bookmarkStart w:id="124" w:name="_Toc17217"/>
      <w:bookmarkStart w:id="125" w:name="_Toc461525302"/>
      <w:bookmarkStart w:id="126" w:name="_Toc6376"/>
      <w:bookmarkStart w:id="127" w:name="_Toc30232"/>
      <w:bookmarkStart w:id="128" w:name="_Toc29047"/>
      <w:bookmarkStart w:id="129" w:name="_Toc20356"/>
      <w:bookmarkStart w:id="130" w:name="_Toc1057"/>
      <w:bookmarkStart w:id="131" w:name="_Toc32687"/>
      <w:bookmarkStart w:id="132" w:name="_Toc8107"/>
      <w:bookmarkStart w:id="133" w:name="_Toc27095"/>
      <w:bookmarkStart w:id="134" w:name="_Toc31139"/>
      <w:bookmarkStart w:id="135" w:name="_Toc22118"/>
      <w:bookmarkStart w:id="136" w:name="_Toc100705153"/>
      <w:r>
        <w:rPr>
          <w:rFonts w:hint="eastAsia" w:ascii="黑体" w:hAnsi="黑体" w:eastAsia="黑体" w:cs="黑体"/>
          <w:b w:val="0"/>
          <w:bCs w:val="0"/>
          <w:sz w:val="32"/>
          <w:szCs w:val="32"/>
        </w:rPr>
        <w:t>六、</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hint="eastAsia" w:ascii="黑体" w:hAnsi="黑体" w:eastAsia="黑体" w:cs="黑体"/>
          <w:b w:val="0"/>
          <w:bCs w:val="0"/>
          <w:sz w:val="32"/>
          <w:szCs w:val="32"/>
        </w:rPr>
        <w:t>评标</w:t>
      </w:r>
      <w:bookmarkEnd w:id="136"/>
    </w:p>
    <w:p>
      <w:pPr>
        <w:spacing w:line="560" w:lineRule="exact"/>
        <w:ind w:right="-21"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.评标办法</w:t>
      </w:r>
    </w:p>
    <w:p>
      <w:pPr>
        <w:spacing w:line="560" w:lineRule="exact"/>
        <w:ind w:right="-21"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.1详见第四章</w:t>
      </w:r>
    </w:p>
    <w:p>
      <w:pPr>
        <w:spacing w:line="560" w:lineRule="exact"/>
        <w:ind w:right="753"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成交</w:t>
      </w:r>
      <w:r>
        <w:rPr>
          <w:rFonts w:hint="eastAsia" w:ascii="仿宋_GB2312" w:hAnsi="仿宋_GB2312" w:eastAsia="仿宋_GB2312" w:cs="仿宋_GB2312"/>
          <w:sz w:val="32"/>
          <w:szCs w:val="32"/>
        </w:rPr>
        <w:t>人</w:t>
      </w:r>
    </w:p>
    <w:p>
      <w:pPr>
        <w:spacing w:line="560" w:lineRule="exact"/>
        <w:ind w:right="5"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小组根据综合评分按由高到低的顺序进行排序，并依次推荐排序前一至三名为</w:t>
      </w:r>
      <w:r>
        <w:rPr>
          <w:rFonts w:hint="eastAsia" w:ascii="仿宋_GB2312" w:hAnsi="仿宋_GB2312" w:eastAsia="仿宋_GB2312" w:cs="仿宋_GB2312"/>
          <w:sz w:val="32"/>
          <w:szCs w:val="32"/>
          <w:lang w:eastAsia="zh-CN"/>
        </w:rPr>
        <w:t>成交</w:t>
      </w:r>
      <w:r>
        <w:rPr>
          <w:rFonts w:hint="eastAsia" w:ascii="仿宋_GB2312" w:hAnsi="仿宋_GB2312" w:eastAsia="仿宋_GB2312" w:cs="仿宋_GB2312"/>
          <w:sz w:val="32"/>
          <w:szCs w:val="32"/>
        </w:rPr>
        <w:t>候选人。如果有2个或2个以上的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综合评分相同，则报价得分较高的排名靠前；如报价得分也相同，则技术部分得分较高的排名靠前，如技术部分得分也相同，则由</w:t>
      </w:r>
      <w:r>
        <w:rPr>
          <w:rFonts w:hint="eastAsia" w:ascii="仿宋_GB2312" w:hAnsi="仿宋_GB2312" w:eastAsia="仿宋_GB2312" w:cs="仿宋_GB2312"/>
          <w:sz w:val="32"/>
          <w:szCs w:val="32"/>
          <w:lang w:eastAsia="zh-CN"/>
        </w:rPr>
        <w:t>采购人评审</w:t>
      </w:r>
      <w:r>
        <w:rPr>
          <w:rFonts w:hint="eastAsia" w:ascii="仿宋_GB2312" w:hAnsi="仿宋_GB2312" w:eastAsia="仿宋_GB2312" w:cs="仿宋_GB2312"/>
          <w:sz w:val="32"/>
          <w:szCs w:val="32"/>
        </w:rPr>
        <w:t>工作小组采用随机抽取的方式确定排名顺序。</w:t>
      </w:r>
    </w:p>
    <w:p>
      <w:pPr>
        <w:spacing w:line="560" w:lineRule="exact"/>
        <w:ind w:right="5"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.2如排名第一的</w:t>
      </w:r>
      <w:r>
        <w:rPr>
          <w:rFonts w:hint="eastAsia" w:ascii="仿宋_GB2312" w:hAnsi="仿宋_GB2312" w:eastAsia="仿宋_GB2312" w:cs="仿宋_GB2312"/>
          <w:sz w:val="32"/>
          <w:szCs w:val="32"/>
          <w:lang w:eastAsia="zh-CN"/>
        </w:rPr>
        <w:t>成交</w:t>
      </w:r>
      <w:r>
        <w:rPr>
          <w:rFonts w:hint="eastAsia" w:ascii="仿宋_GB2312" w:hAnsi="仿宋_GB2312" w:eastAsia="仿宋_GB2312" w:cs="仿宋_GB2312"/>
          <w:sz w:val="32"/>
          <w:szCs w:val="32"/>
        </w:rPr>
        <w:t>候选人放弃中</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资格或因不可抗力提出不能履行合同的，可以确定排名第二的</w:t>
      </w:r>
      <w:r>
        <w:rPr>
          <w:rFonts w:hint="eastAsia" w:ascii="仿宋_GB2312" w:hAnsi="仿宋_GB2312" w:eastAsia="仿宋_GB2312" w:cs="仿宋_GB2312"/>
          <w:sz w:val="32"/>
          <w:szCs w:val="32"/>
          <w:lang w:eastAsia="zh-CN"/>
        </w:rPr>
        <w:t>成交</w:t>
      </w:r>
      <w:r>
        <w:rPr>
          <w:rFonts w:hint="eastAsia" w:ascii="仿宋_GB2312" w:hAnsi="仿宋_GB2312" w:eastAsia="仿宋_GB2312" w:cs="仿宋_GB2312"/>
          <w:sz w:val="32"/>
          <w:szCs w:val="32"/>
        </w:rPr>
        <w:t>候选人为</w:t>
      </w:r>
      <w:r>
        <w:rPr>
          <w:rFonts w:hint="eastAsia" w:ascii="仿宋_GB2312" w:hAnsi="仿宋_GB2312" w:eastAsia="仿宋_GB2312" w:cs="仿宋_GB2312"/>
          <w:sz w:val="32"/>
          <w:szCs w:val="32"/>
          <w:lang w:eastAsia="zh-CN"/>
        </w:rPr>
        <w:t>成交</w:t>
      </w:r>
      <w:r>
        <w:rPr>
          <w:rFonts w:hint="eastAsia" w:ascii="仿宋_GB2312" w:hAnsi="仿宋_GB2312" w:eastAsia="仿宋_GB2312" w:cs="仿宋_GB2312"/>
          <w:sz w:val="32"/>
          <w:szCs w:val="32"/>
        </w:rPr>
        <w:t>人；如排名第二的中标候选人仍放弃中</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资格或因不可抗力提出不能履行合同的，可以确定排名第三的</w:t>
      </w:r>
      <w:r>
        <w:rPr>
          <w:rFonts w:hint="eastAsia" w:ascii="仿宋_GB2312" w:hAnsi="仿宋_GB2312" w:eastAsia="仿宋_GB2312" w:cs="仿宋_GB2312"/>
          <w:sz w:val="32"/>
          <w:szCs w:val="32"/>
          <w:lang w:eastAsia="zh-CN"/>
        </w:rPr>
        <w:t>成交</w:t>
      </w:r>
      <w:r>
        <w:rPr>
          <w:rFonts w:hint="eastAsia" w:ascii="仿宋_GB2312" w:hAnsi="仿宋_GB2312" w:eastAsia="仿宋_GB2312" w:cs="仿宋_GB2312"/>
          <w:sz w:val="32"/>
          <w:szCs w:val="32"/>
        </w:rPr>
        <w:t>候选人为</w:t>
      </w:r>
      <w:r>
        <w:rPr>
          <w:rFonts w:hint="eastAsia" w:ascii="仿宋_GB2312" w:hAnsi="仿宋_GB2312" w:eastAsia="仿宋_GB2312" w:cs="仿宋_GB2312"/>
          <w:sz w:val="32"/>
          <w:szCs w:val="32"/>
          <w:lang w:eastAsia="zh-CN"/>
        </w:rPr>
        <w:t>成交</w:t>
      </w:r>
      <w:r>
        <w:rPr>
          <w:rFonts w:hint="eastAsia" w:ascii="仿宋_GB2312" w:hAnsi="仿宋_GB2312" w:eastAsia="仿宋_GB2312" w:cs="仿宋_GB2312"/>
          <w:sz w:val="32"/>
          <w:szCs w:val="32"/>
        </w:rPr>
        <w:t>人。</w:t>
      </w:r>
    </w:p>
    <w:p>
      <w:pPr>
        <w:pStyle w:val="2"/>
        <w:spacing w:line="560" w:lineRule="exact"/>
        <w:rPr>
          <w:rFonts w:ascii="黑体" w:hAnsi="黑体" w:eastAsia="黑体" w:cs="黑体"/>
          <w:b w:val="0"/>
          <w:bCs w:val="0"/>
          <w:sz w:val="32"/>
          <w:szCs w:val="32"/>
        </w:rPr>
      </w:pPr>
      <w:bookmarkStart w:id="137" w:name="_Toc14798"/>
      <w:bookmarkStart w:id="138" w:name="_Toc461525303"/>
      <w:bookmarkStart w:id="139" w:name="_Toc24212"/>
      <w:bookmarkStart w:id="140" w:name="_Toc100705154"/>
      <w:bookmarkStart w:id="141" w:name="_Toc12010"/>
      <w:bookmarkStart w:id="142" w:name="_Toc20403"/>
      <w:bookmarkStart w:id="143" w:name="_Toc529"/>
      <w:bookmarkStart w:id="144" w:name="_Toc19549"/>
      <w:bookmarkStart w:id="145" w:name="_Toc23892"/>
      <w:bookmarkStart w:id="146" w:name="_Toc8363"/>
      <w:bookmarkStart w:id="147" w:name="_Toc17996"/>
      <w:bookmarkStart w:id="148" w:name="_Toc6141"/>
      <w:bookmarkStart w:id="149" w:name="_Toc16746"/>
      <w:bookmarkStart w:id="150" w:name="_Toc24316"/>
      <w:bookmarkStart w:id="151" w:name="_Toc16935"/>
      <w:bookmarkStart w:id="152" w:name="_Toc30023"/>
      <w:r>
        <w:rPr>
          <w:rFonts w:hint="eastAsia" w:ascii="黑体" w:hAnsi="黑体" w:eastAsia="黑体" w:cs="黑体"/>
          <w:b w:val="0"/>
          <w:bCs w:val="0"/>
          <w:sz w:val="32"/>
          <w:szCs w:val="32"/>
        </w:rPr>
        <w:t>七、授予合同</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spacing w:line="560" w:lineRule="exact"/>
        <w:ind w:right="5"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成交</w:t>
      </w:r>
      <w:r>
        <w:rPr>
          <w:rFonts w:hint="eastAsia" w:ascii="仿宋_GB2312" w:hAnsi="仿宋_GB2312" w:eastAsia="仿宋_GB2312" w:cs="仿宋_GB2312"/>
          <w:sz w:val="32"/>
          <w:szCs w:val="32"/>
        </w:rPr>
        <w:t>通知书</w:t>
      </w:r>
    </w:p>
    <w:p>
      <w:pPr>
        <w:spacing w:line="560" w:lineRule="exact"/>
        <w:ind w:right="5"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人将</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结果在发布媒介上公示，并同时通知</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w:t>
      </w:r>
    </w:p>
    <w:p>
      <w:pPr>
        <w:spacing w:line="560" w:lineRule="exact"/>
        <w:ind w:right="5"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人无义务向未中</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解释未中</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的原因和退还</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w:t>
      </w:r>
    </w:p>
    <w:p>
      <w:pPr>
        <w:spacing w:line="560" w:lineRule="exact"/>
        <w:ind w:right="5"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成交</w:t>
      </w:r>
      <w:r>
        <w:rPr>
          <w:rFonts w:hint="eastAsia" w:ascii="仿宋_GB2312" w:hAnsi="仿宋_GB2312" w:eastAsia="仿宋_GB2312" w:cs="仿宋_GB2312"/>
          <w:sz w:val="32"/>
          <w:szCs w:val="32"/>
        </w:rPr>
        <w:t>通知书作为合同的组成部分。</w:t>
      </w:r>
    </w:p>
    <w:p>
      <w:pPr>
        <w:spacing w:line="560" w:lineRule="exact"/>
        <w:ind w:right="5"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18</w:t>
      </w:r>
      <w:r>
        <w:rPr>
          <w:rFonts w:hint="eastAsia" w:ascii="仿宋_GB2312" w:hAnsi="仿宋_GB2312" w:eastAsia="仿宋_GB2312" w:cs="仿宋_GB2312"/>
          <w:sz w:val="32"/>
          <w:szCs w:val="32"/>
        </w:rPr>
        <w:t>.合同的签署</w:t>
      </w:r>
    </w:p>
    <w:p>
      <w:pPr>
        <w:spacing w:line="560" w:lineRule="exact"/>
        <w:ind w:right="5"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18</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应按</w:t>
      </w:r>
      <w:r>
        <w:rPr>
          <w:rFonts w:hint="eastAsia" w:ascii="仿宋_GB2312" w:hAnsi="仿宋_GB2312" w:eastAsia="仿宋_GB2312" w:cs="仿宋_GB2312"/>
          <w:sz w:val="32"/>
          <w:szCs w:val="32"/>
          <w:lang w:eastAsia="zh-CN"/>
        </w:rPr>
        <w:t>成交</w:t>
      </w:r>
      <w:r>
        <w:rPr>
          <w:rFonts w:hint="eastAsia" w:ascii="仿宋_GB2312" w:hAnsi="仿宋_GB2312" w:eastAsia="仿宋_GB2312" w:cs="仿宋_GB2312"/>
          <w:sz w:val="32"/>
          <w:szCs w:val="32"/>
        </w:rPr>
        <w:t>通知书中的相关要求与</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人签订合同。</w:t>
      </w:r>
    </w:p>
    <w:p>
      <w:pPr>
        <w:spacing w:line="560" w:lineRule="exact"/>
        <w:ind w:right="5"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18</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如放弃中</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资格，则</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人有权将其列入不良行为记录名单、两年内禁止其参加</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人发起的任何</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活动。</w:t>
      </w:r>
    </w:p>
    <w:p>
      <w:pPr>
        <w:pStyle w:val="3"/>
        <w:spacing w:before="0" w:beforeLines="0" w:after="0" w:afterLines="0" w:line="560" w:lineRule="exact"/>
        <w:ind w:firstLine="640" w:firstLineChars="200"/>
        <w:jc w:val="left"/>
        <w:rPr>
          <w:rFonts w:hint="eastAsia" w:ascii="仿宋_GB2312" w:hAnsi="仿宋_GB2312" w:eastAsia="仿宋_GB2312" w:cs="仿宋_GB2312"/>
          <w:b w:val="0"/>
          <w:kern w:val="2"/>
          <w:sz w:val="32"/>
          <w:szCs w:val="32"/>
        </w:rPr>
      </w:pPr>
      <w:r>
        <w:rPr>
          <w:rFonts w:ascii="仿宋_GB2312" w:hAnsi="仿宋_GB2312" w:eastAsia="仿宋_GB2312" w:cs="仿宋_GB2312"/>
          <w:b w:val="0"/>
          <w:kern w:val="2"/>
          <w:sz w:val="32"/>
          <w:szCs w:val="32"/>
        </w:rPr>
        <w:t>18</w:t>
      </w:r>
      <w:r>
        <w:rPr>
          <w:rFonts w:hint="default" w:ascii="仿宋_GB2312" w:hAnsi="仿宋_GB2312" w:eastAsia="仿宋_GB2312" w:cs="仿宋_GB2312"/>
          <w:b w:val="0"/>
          <w:kern w:val="2"/>
          <w:sz w:val="32"/>
          <w:szCs w:val="32"/>
        </w:rPr>
        <w:t>.3</w:t>
      </w:r>
      <w:r>
        <w:rPr>
          <w:rFonts w:hint="default" w:ascii="仿宋_GB2312" w:hAnsi="仿宋_GB2312" w:eastAsia="仿宋_GB2312" w:cs="仿宋_GB2312"/>
          <w:b w:val="0"/>
          <w:kern w:val="2"/>
          <w:sz w:val="32"/>
          <w:szCs w:val="32"/>
          <w:lang w:eastAsia="zh-CN"/>
        </w:rPr>
        <w:t>成交供应商</w:t>
      </w:r>
      <w:r>
        <w:rPr>
          <w:rFonts w:hint="default" w:ascii="仿宋_GB2312" w:hAnsi="仿宋_GB2312" w:eastAsia="仿宋_GB2312" w:cs="仿宋_GB2312"/>
          <w:b w:val="0"/>
          <w:kern w:val="2"/>
          <w:sz w:val="32"/>
          <w:szCs w:val="32"/>
        </w:rPr>
        <w:t>被废除</w:t>
      </w:r>
      <w:r>
        <w:rPr>
          <w:rFonts w:hint="default" w:ascii="仿宋_GB2312" w:hAnsi="仿宋_GB2312" w:eastAsia="仿宋_GB2312" w:cs="仿宋_GB2312"/>
          <w:b w:val="0"/>
          <w:kern w:val="2"/>
          <w:sz w:val="32"/>
          <w:szCs w:val="32"/>
          <w:lang w:eastAsia="zh-CN"/>
        </w:rPr>
        <w:t>成交</w:t>
      </w:r>
      <w:r>
        <w:rPr>
          <w:rFonts w:hint="default" w:ascii="仿宋_GB2312" w:hAnsi="仿宋_GB2312" w:eastAsia="仿宋_GB2312" w:cs="仿宋_GB2312"/>
          <w:b w:val="0"/>
          <w:kern w:val="2"/>
          <w:sz w:val="32"/>
          <w:szCs w:val="32"/>
        </w:rPr>
        <w:t>资格后，</w:t>
      </w:r>
      <w:r>
        <w:rPr>
          <w:rFonts w:hint="default" w:ascii="仿宋_GB2312" w:hAnsi="仿宋_GB2312" w:eastAsia="仿宋_GB2312" w:cs="仿宋_GB2312"/>
          <w:b w:val="0"/>
          <w:kern w:val="2"/>
          <w:sz w:val="32"/>
          <w:szCs w:val="32"/>
          <w:lang w:eastAsia="zh-CN"/>
        </w:rPr>
        <w:t>采购</w:t>
      </w:r>
      <w:r>
        <w:rPr>
          <w:rFonts w:hint="default" w:ascii="仿宋_GB2312" w:hAnsi="仿宋_GB2312" w:eastAsia="仿宋_GB2312" w:cs="仿宋_GB2312"/>
          <w:b w:val="0"/>
          <w:kern w:val="2"/>
          <w:sz w:val="32"/>
          <w:szCs w:val="32"/>
        </w:rPr>
        <w:t>人有权与排位在成交供应商之后第一位的成交候选供应商签订采购合同</w:t>
      </w:r>
      <w:r>
        <w:rPr>
          <w:rFonts w:hint="eastAsia" w:ascii="仿宋_GB2312" w:hAnsi="仿宋_GB2312" w:eastAsia="仿宋_GB2312" w:cs="仿宋_GB2312"/>
          <w:b w:val="0"/>
          <w:kern w:val="2"/>
          <w:sz w:val="32"/>
          <w:szCs w:val="32"/>
          <w:lang w:eastAsia="zh-CN"/>
        </w:rPr>
        <w:t>。</w:t>
      </w:r>
    </w:p>
    <w:p>
      <w:pPr>
        <w:rPr>
          <w:rFonts w:hAnsi="宋体" w:cs="宋体"/>
          <w:b/>
          <w:sz w:val="52"/>
        </w:rPr>
      </w:pPr>
      <w:r>
        <w:rPr>
          <w:rFonts w:hAnsi="宋体" w:cs="宋体"/>
          <w:b/>
          <w:sz w:val="52"/>
        </w:rPr>
        <w:br w:type="page"/>
      </w:r>
    </w:p>
    <w:p>
      <w:pPr>
        <w:pStyle w:val="13"/>
      </w:pPr>
    </w:p>
    <w:p>
      <w:pPr>
        <w:pStyle w:val="2"/>
        <w:numPr>
          <w:ilvl w:val="0"/>
          <w:numId w:val="6"/>
        </w:numPr>
        <w:jc w:val="center"/>
        <w:rPr>
          <w:rFonts w:ascii="黑体" w:hAnsi="黑体" w:eastAsia="黑体" w:cs="黑体"/>
          <w:b w:val="0"/>
          <w:bCs w:val="0"/>
          <w:sz w:val="32"/>
          <w:szCs w:val="32"/>
        </w:rPr>
      </w:pPr>
      <w:bookmarkStart w:id="153" w:name="_Toc100705155"/>
      <w:bookmarkStart w:id="154" w:name="_Toc43713408"/>
      <w:r>
        <w:rPr>
          <w:rFonts w:hint="eastAsia" w:ascii="黑体" w:hAnsi="黑体" w:eastAsia="黑体" w:cs="黑体"/>
          <w:b w:val="0"/>
          <w:bCs w:val="0"/>
          <w:sz w:val="32"/>
          <w:szCs w:val="32"/>
        </w:rPr>
        <w:t>采购需求</w:t>
      </w:r>
      <w:bookmarkEnd w:id="153"/>
      <w:bookmarkEnd w:id="154"/>
    </w:p>
    <w:p>
      <w:pPr>
        <w:spacing w:line="440" w:lineRule="exact"/>
        <w:jc w:val="left"/>
        <w:rPr>
          <w:rFonts w:ascii="宋体" w:hAnsi="宋体" w:cs="宋体"/>
          <w:szCs w:val="21"/>
        </w:rPr>
      </w:pPr>
    </w:p>
    <w:tbl>
      <w:tblPr>
        <w:tblStyle w:val="1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186"/>
        <w:gridCol w:w="789"/>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tabs>
                <w:tab w:val="center" w:pos="4153"/>
                <w:tab w:val="right" w:pos="8306"/>
              </w:tabs>
              <w:snapToGrid w:val="0"/>
              <w:spacing w:line="360" w:lineRule="auto"/>
              <w:jc w:val="center"/>
              <w:outlineLvl w:val="0"/>
              <w:rPr>
                <w:rFonts w:ascii="宋体" w:hAnsi="宋体" w:cs="宋体"/>
                <w:b/>
                <w:sz w:val="22"/>
                <w:szCs w:val="22"/>
              </w:rPr>
            </w:pPr>
            <w:bookmarkStart w:id="155" w:name="_Toc100705156"/>
            <w:bookmarkStart w:id="156" w:name="_Toc504659377"/>
            <w:bookmarkStart w:id="157" w:name="_Toc504658988"/>
            <w:bookmarkStart w:id="158" w:name="_Toc504658869"/>
            <w:bookmarkStart w:id="159" w:name="_Toc536116645"/>
            <w:r>
              <w:rPr>
                <w:rFonts w:hint="eastAsia" w:ascii="宋体" w:hAnsi="宋体" w:cs="宋体"/>
                <w:b/>
                <w:sz w:val="22"/>
                <w:szCs w:val="22"/>
              </w:rPr>
              <w:t>序号</w:t>
            </w:r>
            <w:bookmarkEnd w:id="155"/>
            <w:bookmarkEnd w:id="156"/>
            <w:bookmarkEnd w:id="157"/>
            <w:bookmarkEnd w:id="158"/>
            <w:bookmarkEnd w:id="159"/>
          </w:p>
        </w:tc>
        <w:tc>
          <w:tcPr>
            <w:tcW w:w="1186" w:type="dxa"/>
            <w:vAlign w:val="center"/>
          </w:tcPr>
          <w:p>
            <w:pPr>
              <w:tabs>
                <w:tab w:val="center" w:pos="4153"/>
                <w:tab w:val="right" w:pos="8306"/>
              </w:tabs>
              <w:snapToGrid w:val="0"/>
              <w:spacing w:line="360" w:lineRule="auto"/>
              <w:jc w:val="center"/>
              <w:outlineLvl w:val="0"/>
              <w:rPr>
                <w:rFonts w:ascii="宋体" w:hAnsi="宋体" w:cs="宋体"/>
                <w:b/>
                <w:sz w:val="22"/>
                <w:szCs w:val="22"/>
              </w:rPr>
            </w:pPr>
            <w:bookmarkStart w:id="160" w:name="_Toc536116646"/>
            <w:bookmarkStart w:id="161" w:name="_Toc100705157"/>
            <w:bookmarkStart w:id="162" w:name="_Toc504658870"/>
            <w:bookmarkStart w:id="163" w:name="_Toc504658989"/>
            <w:bookmarkStart w:id="164" w:name="_Toc504659378"/>
            <w:r>
              <w:rPr>
                <w:rFonts w:hint="eastAsia" w:ascii="宋体" w:hAnsi="宋体" w:cs="宋体"/>
                <w:b/>
                <w:sz w:val="22"/>
                <w:szCs w:val="22"/>
              </w:rPr>
              <w:t>采购内容</w:t>
            </w:r>
            <w:bookmarkEnd w:id="160"/>
            <w:bookmarkEnd w:id="161"/>
            <w:bookmarkEnd w:id="162"/>
            <w:bookmarkEnd w:id="163"/>
            <w:bookmarkEnd w:id="164"/>
          </w:p>
        </w:tc>
        <w:tc>
          <w:tcPr>
            <w:tcW w:w="789" w:type="dxa"/>
            <w:vAlign w:val="center"/>
          </w:tcPr>
          <w:p>
            <w:pPr>
              <w:spacing w:line="360" w:lineRule="auto"/>
              <w:jc w:val="center"/>
              <w:rPr>
                <w:rFonts w:ascii="宋体" w:hAnsi="宋体" w:cs="宋体"/>
                <w:b/>
                <w:sz w:val="22"/>
                <w:szCs w:val="22"/>
              </w:rPr>
            </w:pPr>
            <w:r>
              <w:rPr>
                <w:rFonts w:hint="eastAsia" w:ascii="宋体" w:hAnsi="宋体" w:cs="宋体"/>
                <w:b/>
                <w:sz w:val="22"/>
                <w:szCs w:val="22"/>
              </w:rPr>
              <w:t>数量</w:t>
            </w:r>
          </w:p>
        </w:tc>
        <w:tc>
          <w:tcPr>
            <w:tcW w:w="6985" w:type="dxa"/>
            <w:vAlign w:val="center"/>
          </w:tcPr>
          <w:p>
            <w:pPr>
              <w:spacing w:line="360" w:lineRule="auto"/>
              <w:jc w:val="center"/>
              <w:rPr>
                <w:rFonts w:ascii="宋体" w:hAnsi="宋体" w:cs="宋体"/>
                <w:b/>
                <w:sz w:val="22"/>
                <w:szCs w:val="22"/>
              </w:rPr>
            </w:pPr>
            <w:r>
              <w:rPr>
                <w:rFonts w:hint="eastAsia" w:ascii="宋体" w:hAnsi="宋体" w:cs="宋体"/>
                <w:b/>
                <w:sz w:val="22"/>
                <w:szCs w:val="22"/>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tabs>
                <w:tab w:val="center" w:pos="4153"/>
                <w:tab w:val="right" w:pos="8306"/>
              </w:tabs>
              <w:snapToGrid w:val="0"/>
              <w:spacing w:line="360" w:lineRule="auto"/>
              <w:jc w:val="center"/>
              <w:outlineLvl w:val="0"/>
              <w:rPr>
                <w:rFonts w:ascii="宋体" w:hAnsi="宋体"/>
                <w:sz w:val="22"/>
                <w:szCs w:val="22"/>
              </w:rPr>
            </w:pPr>
            <w:bookmarkStart w:id="165" w:name="_Toc100705158"/>
            <w:r>
              <w:rPr>
                <w:rFonts w:hint="eastAsia" w:ascii="宋体" w:hAnsi="宋体"/>
                <w:sz w:val="22"/>
                <w:szCs w:val="22"/>
              </w:rPr>
              <w:t>1</w:t>
            </w:r>
            <w:bookmarkEnd w:id="165"/>
          </w:p>
        </w:tc>
        <w:tc>
          <w:tcPr>
            <w:tcW w:w="1186" w:type="dxa"/>
            <w:vAlign w:val="center"/>
          </w:tcPr>
          <w:p>
            <w:pPr>
              <w:spacing w:line="260" w:lineRule="atLeast"/>
              <w:jc w:val="center"/>
              <w:rPr>
                <w:rFonts w:ascii="宋体" w:hAnsi="宋体"/>
                <w:sz w:val="22"/>
                <w:szCs w:val="22"/>
              </w:rPr>
            </w:pPr>
            <w:r>
              <w:rPr>
                <w:rFonts w:hint="eastAsia" w:ascii="宋体" w:hAnsi="宋体"/>
                <w:sz w:val="22"/>
                <w:szCs w:val="22"/>
              </w:rPr>
              <w:t>项目投资后评价</w:t>
            </w:r>
          </w:p>
        </w:tc>
        <w:tc>
          <w:tcPr>
            <w:tcW w:w="789" w:type="dxa"/>
            <w:vAlign w:val="center"/>
          </w:tcPr>
          <w:p>
            <w:pPr>
              <w:spacing w:line="260" w:lineRule="atLeast"/>
              <w:jc w:val="center"/>
              <w:rPr>
                <w:rFonts w:ascii="宋体" w:hAnsi="宋体"/>
                <w:sz w:val="22"/>
                <w:szCs w:val="22"/>
              </w:rPr>
            </w:pPr>
            <w:r>
              <w:rPr>
                <w:rFonts w:hint="eastAsia" w:ascii="宋体" w:hAnsi="宋体"/>
                <w:sz w:val="22"/>
                <w:szCs w:val="22"/>
              </w:rPr>
              <w:t>A分标4项；</w:t>
            </w:r>
          </w:p>
          <w:p>
            <w:pPr>
              <w:spacing w:line="260" w:lineRule="atLeast"/>
              <w:jc w:val="center"/>
              <w:rPr>
                <w:rFonts w:ascii="宋体" w:hAnsi="宋体"/>
                <w:sz w:val="22"/>
                <w:szCs w:val="22"/>
              </w:rPr>
            </w:pPr>
            <w:r>
              <w:rPr>
                <w:rFonts w:hint="eastAsia" w:ascii="宋体" w:hAnsi="宋体"/>
                <w:sz w:val="22"/>
                <w:szCs w:val="22"/>
              </w:rPr>
              <w:t>B分标</w:t>
            </w:r>
            <w:r>
              <w:rPr>
                <w:rFonts w:hint="eastAsia" w:ascii="宋体" w:hAnsi="宋体"/>
                <w:sz w:val="22"/>
                <w:szCs w:val="22"/>
                <w:lang w:val="en-US" w:eastAsia="zh-CN"/>
              </w:rPr>
              <w:t>10</w:t>
            </w:r>
            <w:r>
              <w:rPr>
                <w:rFonts w:hint="eastAsia" w:ascii="宋体" w:hAnsi="宋体"/>
                <w:sz w:val="22"/>
                <w:szCs w:val="22"/>
              </w:rPr>
              <w:t>项</w:t>
            </w:r>
          </w:p>
        </w:tc>
        <w:tc>
          <w:tcPr>
            <w:tcW w:w="6985" w:type="dxa"/>
            <w:vAlign w:val="center"/>
          </w:tcPr>
          <w:p>
            <w:pPr>
              <w:spacing w:line="360" w:lineRule="auto"/>
              <w:ind w:firstLine="440" w:firstLineChars="200"/>
              <w:rPr>
                <w:color w:val="auto"/>
                <w:sz w:val="22"/>
                <w:szCs w:val="22"/>
              </w:rPr>
            </w:pPr>
            <w:r>
              <w:rPr>
                <w:rFonts w:hint="eastAsia"/>
                <w:color w:val="auto"/>
                <w:sz w:val="22"/>
                <w:szCs w:val="22"/>
              </w:rPr>
              <w:t>一、企业投资项目后评价：</w:t>
            </w:r>
          </w:p>
          <w:p>
            <w:pPr>
              <w:spacing w:line="360" w:lineRule="auto"/>
              <w:ind w:firstLine="440" w:firstLineChars="200"/>
              <w:rPr>
                <w:color w:val="auto"/>
                <w:sz w:val="22"/>
                <w:szCs w:val="22"/>
              </w:rPr>
            </w:pPr>
            <w:r>
              <w:rPr>
                <w:rFonts w:hint="eastAsia"/>
                <w:color w:val="auto"/>
                <w:sz w:val="22"/>
                <w:szCs w:val="22"/>
              </w:rPr>
              <w:t>全程参与广西林业集团有限公司对企业投资项目后评价工作的统筹管理工作。其中具体服务内容涉及三部分：</w:t>
            </w:r>
          </w:p>
          <w:p>
            <w:pPr>
              <w:spacing w:line="360" w:lineRule="auto"/>
              <w:ind w:firstLine="440" w:firstLineChars="200"/>
              <w:rPr>
                <w:color w:val="auto"/>
                <w:sz w:val="22"/>
                <w:szCs w:val="22"/>
              </w:rPr>
            </w:pPr>
            <w:r>
              <w:rPr>
                <w:rFonts w:hint="eastAsia"/>
                <w:color w:val="auto"/>
                <w:sz w:val="22"/>
                <w:szCs w:val="22"/>
              </w:rPr>
              <w:t>（一）提供项目投资后评价服务。</w:t>
            </w:r>
          </w:p>
          <w:p>
            <w:pPr>
              <w:spacing w:line="360" w:lineRule="auto"/>
              <w:ind w:firstLine="442" w:firstLineChars="200"/>
              <w:rPr>
                <w:color w:val="auto"/>
                <w:sz w:val="22"/>
                <w:szCs w:val="22"/>
              </w:rPr>
            </w:pPr>
            <w:r>
              <w:rPr>
                <w:rFonts w:hint="eastAsia" w:ascii="宋体" w:hAnsi="宋体"/>
                <w:b/>
                <w:bCs/>
                <w:color w:val="auto"/>
                <w:sz w:val="22"/>
                <w:szCs w:val="22"/>
              </w:rPr>
              <w:t>A分标</w:t>
            </w:r>
            <w:r>
              <w:rPr>
                <w:rFonts w:hint="eastAsia"/>
                <w:color w:val="auto"/>
                <w:sz w:val="22"/>
                <w:szCs w:val="22"/>
              </w:rPr>
              <w:t>共评价4个项目：</w:t>
            </w:r>
          </w:p>
          <w:tbl>
            <w:tblPr>
              <w:tblStyle w:val="18"/>
              <w:tblW w:w="6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3391"/>
              <w:gridCol w:w="1335"/>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spacing w:line="360" w:lineRule="auto"/>
                    <w:rPr>
                      <w:color w:val="auto"/>
                      <w:sz w:val="22"/>
                      <w:szCs w:val="22"/>
                    </w:rPr>
                  </w:pPr>
                  <w:r>
                    <w:rPr>
                      <w:rFonts w:hint="eastAsia"/>
                      <w:color w:val="auto"/>
                      <w:sz w:val="22"/>
                      <w:szCs w:val="22"/>
                    </w:rPr>
                    <w:t>序号</w:t>
                  </w:r>
                </w:p>
              </w:tc>
              <w:tc>
                <w:tcPr>
                  <w:tcW w:w="3391" w:type="dxa"/>
                </w:tcPr>
                <w:p>
                  <w:pPr>
                    <w:spacing w:line="360" w:lineRule="auto"/>
                    <w:rPr>
                      <w:color w:val="auto"/>
                      <w:sz w:val="22"/>
                      <w:szCs w:val="22"/>
                    </w:rPr>
                  </w:pPr>
                  <w:r>
                    <w:rPr>
                      <w:rFonts w:hint="eastAsia"/>
                      <w:color w:val="auto"/>
                      <w:sz w:val="22"/>
                      <w:szCs w:val="22"/>
                    </w:rPr>
                    <w:t>项目名称</w:t>
                  </w:r>
                </w:p>
              </w:tc>
              <w:tc>
                <w:tcPr>
                  <w:tcW w:w="1335" w:type="dxa"/>
                </w:tcPr>
                <w:p>
                  <w:pPr>
                    <w:spacing w:line="360" w:lineRule="auto"/>
                    <w:rPr>
                      <w:color w:val="auto"/>
                      <w:sz w:val="22"/>
                      <w:szCs w:val="22"/>
                    </w:rPr>
                  </w:pPr>
                  <w:r>
                    <w:rPr>
                      <w:rFonts w:hint="eastAsia"/>
                      <w:color w:val="auto"/>
                      <w:sz w:val="22"/>
                      <w:szCs w:val="22"/>
                    </w:rPr>
                    <w:t>投资规模</w:t>
                  </w:r>
                </w:p>
              </w:tc>
              <w:tc>
                <w:tcPr>
                  <w:tcW w:w="1177" w:type="dxa"/>
                </w:tcPr>
                <w:p>
                  <w:pPr>
                    <w:spacing w:line="360" w:lineRule="auto"/>
                    <w:rPr>
                      <w:rFonts w:hint="eastAsia" w:eastAsia="宋体"/>
                      <w:color w:val="auto"/>
                      <w:sz w:val="22"/>
                      <w:szCs w:val="22"/>
                      <w:lang w:eastAsia="zh-CN"/>
                    </w:rPr>
                  </w:pPr>
                  <w:r>
                    <w:rPr>
                      <w:rFonts w:hint="eastAsia"/>
                      <w:color w:val="auto"/>
                      <w:sz w:val="22"/>
                      <w:szCs w:val="22"/>
                      <w:lang w:eastAsia="zh-CN"/>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spacing w:line="360" w:lineRule="auto"/>
                    <w:rPr>
                      <w:color w:val="auto"/>
                      <w:sz w:val="22"/>
                      <w:szCs w:val="22"/>
                    </w:rPr>
                  </w:pPr>
                  <w:r>
                    <w:rPr>
                      <w:rFonts w:hint="eastAsia"/>
                      <w:color w:val="auto"/>
                      <w:sz w:val="22"/>
                      <w:szCs w:val="22"/>
                    </w:rPr>
                    <w:t>1</w:t>
                  </w:r>
                </w:p>
              </w:tc>
              <w:tc>
                <w:tcPr>
                  <w:tcW w:w="339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color w:val="auto"/>
                      <w:sz w:val="22"/>
                      <w:szCs w:val="22"/>
                    </w:rPr>
                  </w:pPr>
                  <w:r>
                    <w:rPr>
                      <w:rFonts w:hint="eastAsia"/>
                      <w:color w:val="auto"/>
                      <w:sz w:val="22"/>
                      <w:szCs w:val="22"/>
                    </w:rPr>
                    <w:t>成立广西林业集团国储林建设投资有限公司以及收购广西三威林业公司资产项目</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rPr>
                    <w:t>约3亿元</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eastAsia="zh-CN"/>
                    </w:rPr>
                  </w:pPr>
                  <w:r>
                    <w:rPr>
                      <w:rFonts w:hint="eastAsia"/>
                      <w:color w:val="auto"/>
                      <w:sz w:val="22"/>
                      <w:szCs w:val="22"/>
                      <w:lang w:eastAsia="zh-CN"/>
                    </w:rPr>
                    <w:t>南宁、梧州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spacing w:line="360" w:lineRule="auto"/>
                    <w:rPr>
                      <w:color w:val="auto"/>
                      <w:sz w:val="22"/>
                      <w:szCs w:val="22"/>
                    </w:rPr>
                  </w:pPr>
                  <w:r>
                    <w:rPr>
                      <w:rFonts w:hint="eastAsia"/>
                      <w:color w:val="auto"/>
                      <w:sz w:val="22"/>
                      <w:szCs w:val="22"/>
                    </w:rPr>
                    <w:t>2</w:t>
                  </w:r>
                </w:p>
              </w:tc>
              <w:tc>
                <w:tcPr>
                  <w:tcW w:w="339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color w:val="auto"/>
                      <w:sz w:val="22"/>
                      <w:szCs w:val="22"/>
                    </w:rPr>
                  </w:pPr>
                  <w:r>
                    <w:rPr>
                      <w:rFonts w:hint="eastAsia"/>
                      <w:color w:val="auto"/>
                      <w:sz w:val="22"/>
                      <w:szCs w:val="22"/>
                    </w:rPr>
                    <w:t>广西林业集团桂钦林浆纸有限公司收购贺州欣荣星林业有限公司林权资产项目</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rPr>
                    <w:t>约2.</w:t>
                  </w:r>
                  <w:r>
                    <w:rPr>
                      <w:rFonts w:hint="eastAsia"/>
                      <w:color w:val="auto"/>
                      <w:sz w:val="22"/>
                      <w:szCs w:val="22"/>
                      <w:lang w:val="en-US" w:eastAsia="zh-CN"/>
                    </w:rPr>
                    <w:t>7</w:t>
                  </w:r>
                  <w:r>
                    <w:rPr>
                      <w:rFonts w:hint="eastAsia"/>
                      <w:color w:val="auto"/>
                      <w:sz w:val="22"/>
                      <w:szCs w:val="22"/>
                    </w:rPr>
                    <w:t>亿元</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rPr>
                    <w:t>贺州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spacing w:line="360" w:lineRule="auto"/>
                    <w:rPr>
                      <w:color w:val="auto"/>
                      <w:sz w:val="22"/>
                      <w:szCs w:val="22"/>
                    </w:rPr>
                  </w:pPr>
                  <w:r>
                    <w:rPr>
                      <w:rFonts w:hint="eastAsia"/>
                      <w:color w:val="auto"/>
                      <w:sz w:val="22"/>
                      <w:szCs w:val="22"/>
                    </w:rPr>
                    <w:t>3</w:t>
                  </w:r>
                </w:p>
              </w:tc>
              <w:tc>
                <w:tcPr>
                  <w:tcW w:w="339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color w:val="auto"/>
                      <w:sz w:val="22"/>
                      <w:szCs w:val="22"/>
                    </w:rPr>
                  </w:pPr>
                  <w:r>
                    <w:rPr>
                      <w:rFonts w:hint="eastAsia"/>
                      <w:color w:val="auto"/>
                      <w:sz w:val="22"/>
                      <w:szCs w:val="22"/>
                    </w:rPr>
                    <w:t>广西林业集团桂钦林浆纸有限公司承包经营三江侗族自治县牛浪坡林场林地及收购林木资产项目</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rPr>
                    <w:t>约</w:t>
                  </w:r>
                  <w:r>
                    <w:rPr>
                      <w:rFonts w:hint="eastAsia"/>
                      <w:color w:val="auto"/>
                      <w:sz w:val="22"/>
                      <w:szCs w:val="22"/>
                      <w:lang w:val="en-US" w:eastAsia="zh-CN"/>
                    </w:rPr>
                    <w:t>9千万</w:t>
                  </w:r>
                  <w:r>
                    <w:rPr>
                      <w:rFonts w:hint="eastAsia"/>
                      <w:color w:val="auto"/>
                      <w:sz w:val="22"/>
                      <w:szCs w:val="22"/>
                    </w:rPr>
                    <w:t>元</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rPr>
                    <w:t>三江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spacing w:line="360" w:lineRule="auto"/>
                    <w:rPr>
                      <w:color w:val="auto"/>
                      <w:sz w:val="22"/>
                      <w:szCs w:val="22"/>
                    </w:rPr>
                  </w:pPr>
                  <w:r>
                    <w:rPr>
                      <w:rFonts w:hint="eastAsia"/>
                      <w:color w:val="auto"/>
                      <w:sz w:val="22"/>
                      <w:szCs w:val="22"/>
                    </w:rPr>
                    <w:t>4</w:t>
                  </w:r>
                </w:p>
              </w:tc>
              <w:tc>
                <w:tcPr>
                  <w:tcW w:w="339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color w:val="auto"/>
                      <w:sz w:val="22"/>
                      <w:szCs w:val="22"/>
                    </w:rPr>
                  </w:pPr>
                  <w:r>
                    <w:rPr>
                      <w:rFonts w:hint="eastAsia"/>
                      <w:color w:val="auto"/>
                      <w:sz w:val="22"/>
                      <w:szCs w:val="22"/>
                    </w:rPr>
                    <w:t>广西林业集团桂钦林浆纸有限公司收购忻城县欧洞林场林地林木资产及设立忻城国储林公司项目</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rPr>
                    <w:t>约1亿元</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rPr>
                    <w:t>忻城</w:t>
                  </w:r>
                </w:p>
              </w:tc>
            </w:tr>
          </w:tbl>
          <w:p>
            <w:pPr>
              <w:pStyle w:val="2"/>
              <w:keepNext w:val="0"/>
              <w:keepLines w:val="0"/>
              <w:pageBreakBefore w:val="0"/>
              <w:widowControl w:val="0"/>
              <w:kinsoku/>
              <w:wordWrap/>
              <w:overflowPunct/>
              <w:topLinePunct w:val="0"/>
              <w:autoSpaceDE/>
              <w:autoSpaceDN/>
              <w:bidi w:val="0"/>
              <w:adjustRightInd/>
              <w:snapToGrid/>
              <w:spacing w:before="157" w:beforeLines="50" w:line="360" w:lineRule="auto"/>
              <w:ind w:left="119" w:leftChars="0" w:right="0" w:rightChars="0" w:firstLine="442" w:firstLineChars="200"/>
              <w:jc w:val="both"/>
              <w:textAlignment w:val="auto"/>
              <w:outlineLvl w:val="1"/>
              <w:rPr>
                <w:rFonts w:ascii="Calibri" w:hAnsi="Calibri"/>
                <w:b w:val="0"/>
                <w:bCs w:val="0"/>
                <w:color w:val="auto"/>
                <w:sz w:val="22"/>
                <w:szCs w:val="22"/>
              </w:rPr>
            </w:pPr>
            <w:bookmarkStart w:id="166" w:name="_Toc100705159"/>
            <w:r>
              <w:rPr>
                <w:rFonts w:hint="eastAsia"/>
                <w:color w:val="auto"/>
                <w:sz w:val="22"/>
                <w:szCs w:val="22"/>
              </w:rPr>
              <w:t>B分标</w:t>
            </w:r>
            <w:r>
              <w:rPr>
                <w:rFonts w:hint="eastAsia" w:ascii="Calibri" w:hAnsi="Calibri"/>
                <w:b w:val="0"/>
                <w:bCs w:val="0"/>
                <w:color w:val="auto"/>
                <w:sz w:val="22"/>
                <w:szCs w:val="22"/>
              </w:rPr>
              <w:t>共评价</w:t>
            </w:r>
            <w:r>
              <w:rPr>
                <w:rFonts w:hint="eastAsia"/>
                <w:b w:val="0"/>
                <w:bCs w:val="0"/>
                <w:color w:val="auto"/>
                <w:sz w:val="22"/>
                <w:szCs w:val="22"/>
                <w:lang w:val="en-US" w:eastAsia="zh-CN"/>
              </w:rPr>
              <w:t>10</w:t>
            </w:r>
            <w:r>
              <w:rPr>
                <w:rFonts w:hint="eastAsia" w:ascii="Calibri" w:hAnsi="Calibri"/>
                <w:b w:val="0"/>
                <w:bCs w:val="0"/>
                <w:color w:val="auto"/>
                <w:sz w:val="22"/>
                <w:szCs w:val="22"/>
              </w:rPr>
              <w:t>个项目：</w:t>
            </w:r>
            <w:bookmarkEnd w:id="166"/>
          </w:p>
          <w:tbl>
            <w:tblPr>
              <w:tblStyle w:val="18"/>
              <w:tblW w:w="6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3383"/>
              <w:gridCol w:w="1500"/>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hint="eastAsia"/>
                      <w:color w:val="auto"/>
                      <w:sz w:val="22"/>
                      <w:szCs w:val="22"/>
                    </w:rPr>
                  </w:pPr>
                  <w:r>
                    <w:rPr>
                      <w:rFonts w:hint="eastAsia"/>
                      <w:color w:val="auto"/>
                      <w:sz w:val="22"/>
                      <w:szCs w:val="22"/>
                    </w:rPr>
                    <w:t>序号</w:t>
                  </w:r>
                </w:p>
              </w:tc>
              <w:tc>
                <w:tcPr>
                  <w:tcW w:w="3383" w:type="dxa"/>
                  <w:vAlign w:val="top"/>
                </w:tcPr>
                <w:p>
                  <w:pPr>
                    <w:spacing w:line="360" w:lineRule="auto"/>
                    <w:rPr>
                      <w:rFonts w:hint="eastAsia"/>
                      <w:color w:val="auto"/>
                      <w:sz w:val="22"/>
                      <w:szCs w:val="22"/>
                    </w:rPr>
                  </w:pPr>
                  <w:r>
                    <w:rPr>
                      <w:rFonts w:hint="eastAsia"/>
                      <w:color w:val="auto"/>
                      <w:sz w:val="22"/>
                      <w:szCs w:val="22"/>
                    </w:rPr>
                    <w:t>项目名称</w:t>
                  </w:r>
                </w:p>
              </w:tc>
              <w:tc>
                <w:tcPr>
                  <w:tcW w:w="1500" w:type="dxa"/>
                  <w:vAlign w:val="top"/>
                </w:tcPr>
                <w:p>
                  <w:pPr>
                    <w:spacing w:line="360" w:lineRule="auto"/>
                    <w:rPr>
                      <w:rFonts w:hint="eastAsia"/>
                      <w:color w:val="auto"/>
                      <w:sz w:val="22"/>
                      <w:szCs w:val="22"/>
                    </w:rPr>
                  </w:pPr>
                  <w:r>
                    <w:rPr>
                      <w:rFonts w:hint="eastAsia"/>
                      <w:color w:val="auto"/>
                      <w:sz w:val="22"/>
                      <w:szCs w:val="22"/>
                    </w:rPr>
                    <w:t>投资规模</w:t>
                  </w:r>
                </w:p>
              </w:tc>
              <w:tc>
                <w:tcPr>
                  <w:tcW w:w="1117" w:type="dxa"/>
                  <w:vAlign w:val="top"/>
                </w:tcPr>
                <w:p>
                  <w:pPr>
                    <w:spacing w:line="360" w:lineRule="auto"/>
                    <w:rPr>
                      <w:rFonts w:hint="eastAsia"/>
                      <w:color w:val="auto"/>
                      <w:sz w:val="22"/>
                      <w:szCs w:val="22"/>
                    </w:rPr>
                  </w:pPr>
                  <w:r>
                    <w:rPr>
                      <w:rFonts w:hint="eastAsia"/>
                      <w:color w:val="auto"/>
                      <w:sz w:val="22"/>
                      <w:szCs w:val="22"/>
                      <w:lang w:eastAsia="zh-CN"/>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rPr>
                    <w:t>1</w:t>
                  </w:r>
                </w:p>
              </w:tc>
              <w:tc>
                <w:tcPr>
                  <w:tcW w:w="338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rPr>
                    <w:t>广西横县新威林板业有限公司股权收购及年产30万方定向刨花板项目</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olor w:val="auto"/>
                      <w:sz w:val="22"/>
                      <w:szCs w:val="22"/>
                    </w:rPr>
                  </w:pPr>
                  <w:r>
                    <w:rPr>
                      <w:rFonts w:hint="eastAsia"/>
                      <w:color w:val="auto"/>
                      <w:sz w:val="22"/>
                      <w:szCs w:val="22"/>
                    </w:rPr>
                    <w:t>约</w:t>
                  </w:r>
                  <w:r>
                    <w:rPr>
                      <w:rFonts w:hint="eastAsia"/>
                      <w:color w:val="auto"/>
                      <w:sz w:val="22"/>
                      <w:szCs w:val="22"/>
                      <w:lang w:val="en-US" w:eastAsia="zh-CN"/>
                    </w:rPr>
                    <w:t>6</w:t>
                  </w:r>
                  <w:r>
                    <w:rPr>
                      <w:rFonts w:hint="eastAsia"/>
                      <w:color w:val="auto"/>
                      <w:sz w:val="22"/>
                      <w:szCs w:val="22"/>
                    </w:rPr>
                    <w:t>亿元</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olor w:val="auto"/>
                      <w:sz w:val="22"/>
                      <w:szCs w:val="22"/>
                      <w:lang w:eastAsia="zh-CN"/>
                    </w:rPr>
                  </w:pPr>
                  <w:r>
                    <w:rPr>
                      <w:rFonts w:hint="eastAsia"/>
                      <w:color w:val="auto"/>
                      <w:sz w:val="22"/>
                      <w:szCs w:val="22"/>
                      <w:lang w:eastAsia="zh-CN"/>
                    </w:rPr>
                    <w:t>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rPr>
                    <w:t>2</w:t>
                  </w:r>
                </w:p>
              </w:tc>
              <w:tc>
                <w:tcPr>
                  <w:tcW w:w="338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rPr>
                    <w:t>广西桂海金浦纸业有限公司6万吨生活用纸一期项目</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olor w:val="auto"/>
                      <w:sz w:val="22"/>
                      <w:szCs w:val="22"/>
                    </w:rPr>
                  </w:pPr>
                  <w:r>
                    <w:rPr>
                      <w:rFonts w:hint="eastAsia"/>
                      <w:color w:val="auto"/>
                      <w:sz w:val="22"/>
                      <w:szCs w:val="22"/>
                    </w:rPr>
                    <w:t>约</w:t>
                  </w:r>
                  <w:r>
                    <w:rPr>
                      <w:rFonts w:hint="eastAsia"/>
                      <w:color w:val="auto"/>
                      <w:sz w:val="22"/>
                      <w:szCs w:val="22"/>
                      <w:lang w:val="en-US" w:eastAsia="zh-CN"/>
                    </w:rPr>
                    <w:t>1.8</w:t>
                  </w:r>
                  <w:r>
                    <w:rPr>
                      <w:rFonts w:hint="eastAsia"/>
                      <w:color w:val="auto"/>
                      <w:sz w:val="22"/>
                      <w:szCs w:val="22"/>
                    </w:rPr>
                    <w:t>亿元</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olor w:val="auto"/>
                      <w:sz w:val="22"/>
                      <w:szCs w:val="22"/>
                      <w:lang w:eastAsia="zh-CN"/>
                    </w:rPr>
                  </w:pPr>
                  <w:r>
                    <w:rPr>
                      <w:rFonts w:hint="eastAsia"/>
                      <w:color w:val="auto"/>
                      <w:sz w:val="22"/>
                      <w:szCs w:val="22"/>
                      <w:lang w:eastAsia="zh-CN"/>
                    </w:rPr>
                    <w:t>北海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eastAsia="zh-CN"/>
                    </w:rPr>
                  </w:pPr>
                  <w:r>
                    <w:rPr>
                      <w:rFonts w:hint="eastAsia"/>
                      <w:color w:val="auto"/>
                      <w:sz w:val="22"/>
                      <w:szCs w:val="22"/>
                      <w:lang w:val="en-US" w:eastAsia="zh-CN"/>
                    </w:rPr>
                    <w:t>3</w:t>
                  </w:r>
                </w:p>
              </w:tc>
              <w:tc>
                <w:tcPr>
                  <w:tcW w:w="338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rPr>
                    <w:t>增资广西桂海林浆纸有限公司12894万元</w:t>
                  </w:r>
                  <w:r>
                    <w:rPr>
                      <w:rFonts w:hint="eastAsia"/>
                      <w:color w:val="auto"/>
                      <w:sz w:val="22"/>
                      <w:szCs w:val="22"/>
                      <w:lang w:eastAsia="zh-CN"/>
                    </w:rPr>
                    <w:t>项目</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olor w:val="auto"/>
                      <w:sz w:val="22"/>
                      <w:szCs w:val="22"/>
                    </w:rPr>
                  </w:pPr>
                  <w:r>
                    <w:rPr>
                      <w:rFonts w:hint="eastAsia"/>
                      <w:color w:val="auto"/>
                      <w:sz w:val="22"/>
                      <w:szCs w:val="22"/>
                    </w:rPr>
                    <w:t>约12894万元</w:t>
                  </w:r>
                </w:p>
              </w:tc>
              <w:tc>
                <w:tcPr>
                  <w:tcW w:w="111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olor w:val="auto"/>
                      <w:sz w:val="22"/>
                      <w:szCs w:val="22"/>
                      <w:lang w:eastAsia="zh-CN"/>
                    </w:rPr>
                  </w:pPr>
                  <w:r>
                    <w:rPr>
                      <w:rFonts w:hint="eastAsia"/>
                      <w:color w:val="auto"/>
                      <w:sz w:val="22"/>
                      <w:szCs w:val="22"/>
                      <w:lang w:eastAsia="zh-CN"/>
                    </w:rPr>
                    <w:t>南宁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68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val="en-US" w:eastAsia="zh-CN"/>
                    </w:rPr>
                  </w:pPr>
                  <w:r>
                    <w:rPr>
                      <w:rFonts w:hint="eastAsia"/>
                      <w:color w:val="auto"/>
                      <w:sz w:val="22"/>
                      <w:szCs w:val="22"/>
                      <w:lang w:val="en-US" w:eastAsia="zh-CN"/>
                    </w:rPr>
                    <w:t>4</w:t>
                  </w:r>
                </w:p>
              </w:tc>
              <w:tc>
                <w:tcPr>
                  <w:tcW w:w="338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rPr>
                    <w:t>增加南宁市万融小额贷款有限责任公司注册资本金2.9亿元</w:t>
                  </w:r>
                  <w:r>
                    <w:rPr>
                      <w:rFonts w:hint="eastAsia"/>
                      <w:color w:val="auto"/>
                      <w:sz w:val="22"/>
                      <w:szCs w:val="22"/>
                      <w:lang w:eastAsia="zh-CN"/>
                    </w:rPr>
                    <w:t>项目</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olor w:val="auto"/>
                      <w:sz w:val="22"/>
                      <w:szCs w:val="22"/>
                      <w:lang w:val="en-US" w:eastAsia="zh-CN"/>
                    </w:rPr>
                  </w:pPr>
                  <w:r>
                    <w:rPr>
                      <w:rFonts w:hint="eastAsia"/>
                      <w:color w:val="auto"/>
                      <w:sz w:val="22"/>
                      <w:szCs w:val="22"/>
                    </w:rPr>
                    <w:t>约</w:t>
                  </w:r>
                  <w:r>
                    <w:rPr>
                      <w:rFonts w:hint="eastAsia"/>
                      <w:color w:val="auto"/>
                      <w:sz w:val="22"/>
                      <w:szCs w:val="22"/>
                      <w:lang w:val="en-US" w:eastAsia="zh-CN"/>
                    </w:rPr>
                    <w:t>2.9亿元</w:t>
                  </w:r>
                </w:p>
              </w:tc>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val="en-US" w:eastAsia="zh-CN"/>
                    </w:rPr>
                  </w:pPr>
                  <w:r>
                    <w:rPr>
                      <w:rFonts w:hint="eastAsia"/>
                      <w:color w:val="auto"/>
                      <w:sz w:val="22"/>
                      <w:szCs w:val="22"/>
                      <w:lang w:val="en-US" w:eastAsia="zh-CN"/>
                    </w:rPr>
                    <w:t>5</w:t>
                  </w:r>
                </w:p>
              </w:tc>
              <w:tc>
                <w:tcPr>
                  <w:tcW w:w="338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rPr>
                    <w:t>增加广西林业集团林融资产管理有限责任公司注册资本金（至3亿元）</w:t>
                  </w:r>
                  <w:r>
                    <w:rPr>
                      <w:rFonts w:hint="eastAsia"/>
                      <w:color w:val="auto"/>
                      <w:sz w:val="22"/>
                      <w:szCs w:val="22"/>
                      <w:lang w:eastAsia="zh-CN"/>
                    </w:rPr>
                    <w:t>项目</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olor w:val="auto"/>
                      <w:sz w:val="22"/>
                      <w:szCs w:val="22"/>
                    </w:rPr>
                  </w:pPr>
                  <w:r>
                    <w:rPr>
                      <w:rFonts w:hint="eastAsia"/>
                      <w:color w:val="auto"/>
                      <w:sz w:val="22"/>
                      <w:szCs w:val="22"/>
                    </w:rPr>
                    <w:t>约</w:t>
                  </w:r>
                  <w:r>
                    <w:rPr>
                      <w:rFonts w:hint="eastAsia"/>
                      <w:color w:val="auto"/>
                      <w:sz w:val="22"/>
                      <w:szCs w:val="22"/>
                      <w:lang w:val="en-US" w:eastAsia="zh-CN"/>
                    </w:rPr>
                    <w:t>2.9亿元</w:t>
                  </w:r>
                </w:p>
              </w:tc>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val="en-US" w:eastAsia="zh-CN"/>
                    </w:rPr>
                  </w:pPr>
                  <w:r>
                    <w:rPr>
                      <w:rFonts w:hint="eastAsia"/>
                      <w:color w:val="auto"/>
                      <w:sz w:val="22"/>
                      <w:szCs w:val="22"/>
                      <w:lang w:val="en-US" w:eastAsia="zh-CN"/>
                    </w:rPr>
                    <w:t>6</w:t>
                  </w:r>
                </w:p>
              </w:tc>
              <w:tc>
                <w:tcPr>
                  <w:tcW w:w="338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eastAsia="zh-CN"/>
                    </w:rPr>
                  </w:pPr>
                  <w:r>
                    <w:rPr>
                      <w:rFonts w:hint="eastAsia"/>
                      <w:color w:val="auto"/>
                      <w:sz w:val="22"/>
                      <w:szCs w:val="22"/>
                    </w:rPr>
                    <w:t>增加广西林业集团桂谷实业有限公司注册资本金5.5亿元</w:t>
                  </w:r>
                  <w:r>
                    <w:rPr>
                      <w:rFonts w:hint="eastAsia"/>
                      <w:color w:val="auto"/>
                      <w:sz w:val="22"/>
                      <w:szCs w:val="22"/>
                      <w:lang w:eastAsia="zh-CN"/>
                    </w:rPr>
                    <w:t>项目</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olor w:val="auto"/>
                      <w:sz w:val="22"/>
                      <w:szCs w:val="22"/>
                    </w:rPr>
                  </w:pPr>
                  <w:r>
                    <w:rPr>
                      <w:rFonts w:hint="eastAsia"/>
                      <w:color w:val="auto"/>
                      <w:sz w:val="22"/>
                      <w:szCs w:val="22"/>
                    </w:rPr>
                    <w:t>约5.5亿元</w:t>
                  </w:r>
                </w:p>
              </w:tc>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val="en-US" w:eastAsia="zh-CN"/>
                    </w:rPr>
                  </w:pPr>
                  <w:r>
                    <w:rPr>
                      <w:rFonts w:hint="eastAsia"/>
                      <w:color w:val="auto"/>
                      <w:sz w:val="22"/>
                      <w:szCs w:val="22"/>
                      <w:lang w:val="en-US" w:eastAsia="zh-CN"/>
                    </w:rPr>
                    <w:t>7</w:t>
                  </w:r>
                </w:p>
              </w:tc>
              <w:tc>
                <w:tcPr>
                  <w:tcW w:w="338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rPr>
                    <w:t>参股广西国企互助资金运营管理有限公司</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olor w:val="auto"/>
                      <w:sz w:val="22"/>
                      <w:szCs w:val="22"/>
                    </w:rPr>
                  </w:pPr>
                  <w:r>
                    <w:rPr>
                      <w:rFonts w:hint="eastAsia"/>
                      <w:color w:val="auto"/>
                      <w:sz w:val="22"/>
                      <w:szCs w:val="22"/>
                    </w:rPr>
                    <w:t>约</w:t>
                  </w:r>
                  <w:r>
                    <w:rPr>
                      <w:rFonts w:hint="eastAsia"/>
                      <w:color w:val="auto"/>
                      <w:sz w:val="22"/>
                      <w:szCs w:val="22"/>
                      <w:lang w:val="en-US" w:eastAsia="zh-CN"/>
                    </w:rPr>
                    <w:t>3000</w:t>
                  </w:r>
                  <w:r>
                    <w:rPr>
                      <w:rFonts w:hint="eastAsia"/>
                      <w:color w:val="auto"/>
                      <w:sz w:val="22"/>
                      <w:szCs w:val="22"/>
                    </w:rPr>
                    <w:t>万元</w:t>
                  </w:r>
                </w:p>
              </w:tc>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val="en-US" w:eastAsia="zh-CN"/>
                    </w:rPr>
                  </w:pPr>
                  <w:r>
                    <w:rPr>
                      <w:rFonts w:hint="eastAsia"/>
                      <w:color w:val="auto"/>
                      <w:sz w:val="22"/>
                      <w:szCs w:val="22"/>
                      <w:lang w:val="en-US" w:eastAsia="zh-CN"/>
                    </w:rPr>
                    <w:t>8</w:t>
                  </w:r>
                </w:p>
              </w:tc>
              <w:tc>
                <w:tcPr>
                  <w:tcW w:w="338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eastAsia="zh-CN"/>
                    </w:rPr>
                  </w:pPr>
                  <w:r>
                    <w:rPr>
                      <w:rFonts w:hint="eastAsia"/>
                      <w:color w:val="auto"/>
                      <w:sz w:val="22"/>
                      <w:szCs w:val="22"/>
                    </w:rPr>
                    <w:t>广西林业集团桂峰林业有限公司增加注册资本金0.5亿元和成立广西林业集团森林食品有限公司</w:t>
                  </w:r>
                  <w:r>
                    <w:rPr>
                      <w:rFonts w:hint="eastAsia"/>
                      <w:color w:val="auto"/>
                      <w:sz w:val="22"/>
                      <w:szCs w:val="22"/>
                      <w:lang w:eastAsia="zh-CN"/>
                    </w:rPr>
                    <w:t>项目</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olor w:val="auto"/>
                      <w:sz w:val="22"/>
                      <w:szCs w:val="22"/>
                    </w:rPr>
                  </w:pPr>
                  <w:r>
                    <w:rPr>
                      <w:rFonts w:hint="eastAsia"/>
                      <w:color w:val="auto"/>
                      <w:sz w:val="22"/>
                      <w:szCs w:val="22"/>
                    </w:rPr>
                    <w:t>约</w:t>
                  </w:r>
                  <w:r>
                    <w:rPr>
                      <w:rFonts w:hint="eastAsia"/>
                      <w:color w:val="auto"/>
                      <w:sz w:val="22"/>
                      <w:szCs w:val="22"/>
                      <w:lang w:val="en-US" w:eastAsia="zh-CN"/>
                    </w:rPr>
                    <w:t>5000</w:t>
                  </w:r>
                  <w:r>
                    <w:rPr>
                      <w:rFonts w:hint="eastAsia"/>
                      <w:color w:val="auto"/>
                      <w:sz w:val="22"/>
                      <w:szCs w:val="22"/>
                    </w:rPr>
                    <w:t>万元</w:t>
                  </w:r>
                </w:p>
              </w:tc>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val="en-US" w:eastAsia="zh-CN"/>
                    </w:rPr>
                  </w:pPr>
                  <w:r>
                    <w:rPr>
                      <w:rFonts w:hint="eastAsia"/>
                      <w:color w:val="auto"/>
                      <w:sz w:val="22"/>
                      <w:szCs w:val="22"/>
                      <w:lang w:val="en-US" w:eastAsia="zh-CN"/>
                    </w:rPr>
                    <w:t>9</w:t>
                  </w:r>
                </w:p>
              </w:tc>
              <w:tc>
                <w:tcPr>
                  <w:tcW w:w="338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lang w:val="en-US" w:eastAsia="zh-CN"/>
                    </w:rPr>
                    <w:t>建立广西国储林项目产业私募投资基金</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olor w:val="auto"/>
                      <w:sz w:val="22"/>
                      <w:szCs w:val="22"/>
                      <w:lang w:val="en-US" w:eastAsia="zh-CN"/>
                    </w:rPr>
                  </w:pPr>
                  <w:r>
                    <w:rPr>
                      <w:rFonts w:hint="eastAsia"/>
                      <w:color w:val="auto"/>
                      <w:sz w:val="22"/>
                      <w:szCs w:val="22"/>
                    </w:rPr>
                    <w:t>约</w:t>
                  </w:r>
                  <w:r>
                    <w:rPr>
                      <w:rFonts w:hint="eastAsia"/>
                      <w:color w:val="auto"/>
                      <w:sz w:val="22"/>
                      <w:szCs w:val="22"/>
                      <w:lang w:val="en-US" w:eastAsia="zh-CN"/>
                    </w:rPr>
                    <w:t>5亿元</w:t>
                  </w:r>
                </w:p>
              </w:tc>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val="en-US" w:eastAsia="zh-CN"/>
                    </w:rPr>
                  </w:pPr>
                  <w:r>
                    <w:rPr>
                      <w:rFonts w:hint="eastAsia"/>
                      <w:color w:val="auto"/>
                      <w:sz w:val="22"/>
                      <w:szCs w:val="22"/>
                      <w:lang w:val="en-US" w:eastAsia="zh-CN"/>
                    </w:rPr>
                    <w:t>10</w:t>
                  </w:r>
                </w:p>
              </w:tc>
              <w:tc>
                <w:tcPr>
                  <w:tcW w:w="338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rPr>
                  </w:pPr>
                  <w:r>
                    <w:rPr>
                      <w:rFonts w:hint="eastAsia"/>
                      <w:color w:val="auto"/>
                      <w:sz w:val="22"/>
                      <w:szCs w:val="22"/>
                      <w:lang w:val="en-US" w:eastAsia="zh-CN"/>
                    </w:rPr>
                    <w:t>成立合伙企业并建立林业产业发展基金</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olor w:val="auto"/>
                      <w:sz w:val="22"/>
                      <w:szCs w:val="22"/>
                      <w:lang w:val="en-US" w:eastAsia="zh-CN"/>
                    </w:rPr>
                  </w:pPr>
                  <w:r>
                    <w:rPr>
                      <w:rFonts w:hint="eastAsia"/>
                      <w:color w:val="auto"/>
                      <w:sz w:val="22"/>
                      <w:szCs w:val="22"/>
                    </w:rPr>
                    <w:t>约</w:t>
                  </w:r>
                  <w:r>
                    <w:rPr>
                      <w:rFonts w:hint="eastAsia"/>
                      <w:color w:val="auto"/>
                      <w:sz w:val="22"/>
                      <w:szCs w:val="22"/>
                      <w:lang w:val="en-US" w:eastAsia="zh-CN"/>
                    </w:rPr>
                    <w:t>12.2亿元</w:t>
                  </w:r>
                </w:p>
              </w:tc>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22"/>
                      <w:szCs w:val="22"/>
                      <w:lang w:eastAsia="zh-CN"/>
                    </w:rPr>
                  </w:pPr>
                </w:p>
              </w:tc>
            </w:tr>
          </w:tbl>
          <w:p>
            <w:pPr>
              <w:spacing w:line="360" w:lineRule="auto"/>
              <w:ind w:firstLine="440" w:firstLineChars="200"/>
              <w:rPr>
                <w:color w:val="auto"/>
                <w:sz w:val="22"/>
                <w:szCs w:val="22"/>
              </w:rPr>
            </w:pPr>
            <w:r>
              <w:rPr>
                <w:rFonts w:hint="eastAsia"/>
                <w:color w:val="auto"/>
                <w:sz w:val="22"/>
                <w:szCs w:val="22"/>
              </w:rPr>
              <w:t>（二）后评价内容</w:t>
            </w:r>
          </w:p>
          <w:p>
            <w:pPr>
              <w:spacing w:line="360" w:lineRule="auto"/>
              <w:ind w:firstLine="440" w:firstLineChars="200"/>
              <w:rPr>
                <w:color w:val="auto"/>
                <w:sz w:val="22"/>
                <w:szCs w:val="22"/>
              </w:rPr>
            </w:pPr>
            <w:r>
              <w:rPr>
                <w:rFonts w:hint="eastAsia"/>
                <w:color w:val="auto"/>
                <w:sz w:val="22"/>
                <w:szCs w:val="22"/>
              </w:rPr>
              <w:t>后评价的内容主要包括论证决策过程评价、执行过程评价、实施效果评价、持续能力评价、投资管理能力综合评定，并总结经验教训，提出对策建议。各类型投资项目后评价侧重点如下：</w:t>
            </w:r>
          </w:p>
          <w:p>
            <w:pPr>
              <w:spacing w:line="360" w:lineRule="auto"/>
              <w:ind w:firstLine="440" w:firstLineChars="200"/>
              <w:rPr>
                <w:color w:val="auto"/>
                <w:sz w:val="22"/>
                <w:szCs w:val="22"/>
              </w:rPr>
            </w:pPr>
            <w:r>
              <w:rPr>
                <w:rFonts w:hint="eastAsia"/>
                <w:color w:val="auto"/>
                <w:sz w:val="22"/>
                <w:szCs w:val="22"/>
              </w:rPr>
              <w:t>1.股权投资类项目：侧重对项目的决策程序、经济效益、管理效果、项目目标实现程度进行评价。将项目的经济（财务）效益、管理效果等与项目可行性研究和评估决策时所确定的主要指标进行全面对照、分析与评价。并进一步分析项目立项决策预定目标的实现程度及其合理性，以及项目持续发展能力与存在的问题。</w:t>
            </w:r>
          </w:p>
          <w:p>
            <w:pPr>
              <w:spacing w:line="360" w:lineRule="auto"/>
              <w:ind w:firstLine="440" w:firstLineChars="200"/>
              <w:rPr>
                <w:color w:val="auto"/>
                <w:sz w:val="22"/>
                <w:szCs w:val="22"/>
              </w:rPr>
            </w:pPr>
            <w:r>
              <w:rPr>
                <w:rFonts w:hint="eastAsia"/>
                <w:color w:val="auto"/>
                <w:sz w:val="22"/>
                <w:szCs w:val="22"/>
              </w:rPr>
              <w:t>2.资产投资类项目：林产工业类项目侧重项目建设全过程回顾与评价、项目效果效益评价、项目目标评价。一是对项目前期决策、项目建设准备、项目建设实施、项目投产运营等阶段进行回顾和评价。二是将项目的技术效果、经济（财务）效益、管理效果等与项目可行性研究和评估决策时所确定的主要指标进行全面对照、分析与评价。三是分析项目立项决策预定目标的实现程度及其合理性，以及项目持续发展能力与存在的问题。</w:t>
            </w:r>
          </w:p>
          <w:p>
            <w:pPr>
              <w:spacing w:line="360" w:lineRule="auto"/>
              <w:ind w:firstLine="440" w:firstLineChars="200"/>
              <w:rPr>
                <w:color w:val="auto"/>
                <w:sz w:val="22"/>
                <w:szCs w:val="22"/>
              </w:rPr>
            </w:pPr>
            <w:r>
              <w:rPr>
                <w:rFonts w:hint="eastAsia"/>
                <w:color w:val="auto"/>
                <w:sz w:val="22"/>
                <w:szCs w:val="22"/>
              </w:rPr>
              <w:t>林地林木资产收购类项目侧重对项目前期决策、实施效率和效果、管理效果的评价。分析项目立项决策预定目标的实现程度及其合理性，以及项目持续发展能力与存在的问题。</w:t>
            </w:r>
          </w:p>
          <w:p>
            <w:pPr>
              <w:spacing w:line="360" w:lineRule="auto"/>
              <w:ind w:firstLine="440" w:firstLineChars="200"/>
              <w:rPr>
                <w:color w:val="auto"/>
                <w:sz w:val="22"/>
                <w:szCs w:val="22"/>
              </w:rPr>
            </w:pPr>
            <w:r>
              <w:rPr>
                <w:rFonts w:hint="eastAsia"/>
                <w:color w:val="auto"/>
                <w:sz w:val="22"/>
                <w:szCs w:val="22"/>
              </w:rPr>
              <w:t>具体服务内容包括：</w:t>
            </w:r>
          </w:p>
          <w:p>
            <w:pPr>
              <w:spacing w:line="360" w:lineRule="auto"/>
              <w:ind w:firstLine="440" w:firstLineChars="200"/>
              <w:rPr>
                <w:color w:val="auto"/>
                <w:sz w:val="22"/>
                <w:szCs w:val="22"/>
              </w:rPr>
            </w:pPr>
            <w:r>
              <w:rPr>
                <w:rFonts w:hint="eastAsia"/>
                <w:color w:val="auto"/>
                <w:sz w:val="22"/>
                <w:szCs w:val="22"/>
              </w:rPr>
              <w:t>1.以《广西壮族自治区人民政府国有资产监督管理委员会监管企业投资项目后评价工作指引》、《广西林业集团有限公司投资项目后评价管理暂行办法》作为后评价的实施标准。</w:t>
            </w:r>
          </w:p>
          <w:p>
            <w:pPr>
              <w:spacing w:line="360" w:lineRule="auto"/>
              <w:ind w:firstLine="440" w:firstLineChars="200"/>
              <w:rPr>
                <w:color w:val="auto"/>
                <w:sz w:val="22"/>
                <w:szCs w:val="22"/>
              </w:rPr>
            </w:pPr>
            <w:r>
              <w:rPr>
                <w:rFonts w:hint="eastAsia"/>
                <w:color w:val="auto"/>
                <w:sz w:val="22"/>
                <w:szCs w:val="22"/>
              </w:rPr>
              <w:t>2.制定详细的评价实施计划，明确关键节点和步骤，并在与甲方协商一致的前提下按照计划逐步开展工作。</w:t>
            </w:r>
          </w:p>
          <w:p>
            <w:pPr>
              <w:spacing w:line="360" w:lineRule="auto"/>
              <w:ind w:firstLine="440" w:firstLineChars="200"/>
              <w:rPr>
                <w:color w:val="auto"/>
                <w:sz w:val="22"/>
                <w:szCs w:val="22"/>
              </w:rPr>
            </w:pPr>
            <w:r>
              <w:rPr>
                <w:rFonts w:hint="eastAsia"/>
                <w:color w:val="auto"/>
                <w:sz w:val="22"/>
                <w:szCs w:val="22"/>
              </w:rPr>
              <w:t>3.开展现场调研，获取评价公司投资阶段相关数据及文档资料，对照项目获批时所确定的直接目标、宏观目标及其它指标，找出偏差和变化，分析原因，得出结论和经验教训，具体包括：</w:t>
            </w:r>
          </w:p>
          <w:p>
            <w:pPr>
              <w:spacing w:line="360" w:lineRule="auto"/>
              <w:ind w:firstLine="440" w:firstLineChars="200"/>
              <w:rPr>
                <w:color w:val="auto"/>
                <w:sz w:val="22"/>
                <w:szCs w:val="22"/>
              </w:rPr>
            </w:pPr>
            <w:r>
              <w:rPr>
                <w:rFonts w:hint="eastAsia"/>
                <w:color w:val="auto"/>
                <w:sz w:val="22"/>
                <w:szCs w:val="22"/>
              </w:rPr>
              <w:t>1）项目论证决策过程评价。主要包括项目前期应当开展的可行性研究、风险评估、决策等环节是否开展，是否符合规定、科学合理。</w:t>
            </w:r>
          </w:p>
          <w:p>
            <w:pPr>
              <w:spacing w:line="360" w:lineRule="auto"/>
              <w:ind w:firstLine="440" w:firstLineChars="200"/>
              <w:rPr>
                <w:color w:val="auto"/>
                <w:sz w:val="22"/>
                <w:szCs w:val="22"/>
              </w:rPr>
            </w:pPr>
            <w:r>
              <w:rPr>
                <w:rFonts w:hint="eastAsia"/>
                <w:color w:val="auto"/>
                <w:sz w:val="22"/>
                <w:szCs w:val="22"/>
              </w:rPr>
              <w:t>2）项目实施阶段评价。主要包括项目合同及投资协议的执行，投资进度、财务管理、项目管理等是否按计划执行，财务管理是否规范。</w:t>
            </w:r>
          </w:p>
          <w:p>
            <w:pPr>
              <w:spacing w:line="360" w:lineRule="auto"/>
              <w:ind w:firstLine="440" w:firstLineChars="200"/>
              <w:rPr>
                <w:color w:val="auto"/>
                <w:sz w:val="22"/>
                <w:szCs w:val="22"/>
              </w:rPr>
            </w:pPr>
            <w:r>
              <w:rPr>
                <w:rFonts w:hint="eastAsia"/>
                <w:color w:val="auto"/>
                <w:sz w:val="22"/>
                <w:szCs w:val="22"/>
              </w:rPr>
              <w:t>3）项目完成阶段评价。主要包括投资核算等是否符合要求。</w:t>
            </w:r>
          </w:p>
          <w:p>
            <w:pPr>
              <w:spacing w:line="360" w:lineRule="auto"/>
              <w:ind w:firstLine="440" w:firstLineChars="200"/>
              <w:rPr>
                <w:color w:val="auto"/>
                <w:sz w:val="22"/>
                <w:szCs w:val="22"/>
              </w:rPr>
            </w:pPr>
            <w:r>
              <w:rPr>
                <w:rFonts w:hint="eastAsia"/>
                <w:color w:val="auto"/>
                <w:sz w:val="22"/>
                <w:szCs w:val="22"/>
              </w:rPr>
              <w:t>4）项目实施效果评价。主要包括经济效益评价、其他目的、目标实现程度评价。</w:t>
            </w:r>
          </w:p>
          <w:p>
            <w:pPr>
              <w:spacing w:line="360" w:lineRule="auto"/>
              <w:ind w:firstLine="440" w:firstLineChars="200"/>
              <w:rPr>
                <w:color w:val="auto"/>
                <w:sz w:val="22"/>
                <w:szCs w:val="22"/>
              </w:rPr>
            </w:pPr>
            <w:r>
              <w:rPr>
                <w:rFonts w:hint="eastAsia"/>
                <w:color w:val="auto"/>
                <w:sz w:val="22"/>
                <w:szCs w:val="22"/>
              </w:rPr>
              <w:t>5）项目持续能力评价。主要包括持续能力的内部因素、持续能力的外部条件、基于上述内外部因素变化趋势的分析，对项目投资回收期、企业竞争力等中长期发展目标的实现程度进行预测。</w:t>
            </w:r>
          </w:p>
          <w:p>
            <w:pPr>
              <w:spacing w:line="360" w:lineRule="auto"/>
              <w:ind w:firstLine="440" w:firstLineChars="200"/>
              <w:rPr>
                <w:color w:val="auto"/>
                <w:sz w:val="22"/>
                <w:szCs w:val="22"/>
              </w:rPr>
            </w:pPr>
            <w:r>
              <w:rPr>
                <w:rFonts w:hint="eastAsia"/>
                <w:color w:val="auto"/>
                <w:sz w:val="22"/>
                <w:szCs w:val="22"/>
              </w:rPr>
              <w:t>6）投资管理能力综合评定。将后评价结论以等次的方式呈现，在单项评定的基础上，汇总得出综合评定等次。</w:t>
            </w:r>
          </w:p>
          <w:p>
            <w:pPr>
              <w:spacing w:line="360" w:lineRule="auto"/>
              <w:ind w:firstLine="440" w:firstLineChars="200"/>
              <w:rPr>
                <w:color w:val="auto"/>
                <w:sz w:val="22"/>
                <w:szCs w:val="22"/>
              </w:rPr>
            </w:pPr>
            <w:r>
              <w:rPr>
                <w:rFonts w:hint="eastAsia"/>
                <w:color w:val="auto"/>
                <w:sz w:val="22"/>
                <w:szCs w:val="22"/>
              </w:rPr>
              <w:t>7）项目总结。主要包括项目成功的经验、失误的教训、得出的启示、对策建议等。对因决策失误、项目实施管理和公司成立后经营管理不善、国家产业政策与宏观经济环境改变等原因导致经营处于困境的项目，提出解决建议；对发展前景不乐观或存在较大风险隐患的项目提出补救、止损或退出意见。</w:t>
            </w:r>
          </w:p>
          <w:p>
            <w:pPr>
              <w:spacing w:line="360" w:lineRule="auto"/>
              <w:ind w:firstLine="440" w:firstLineChars="200"/>
              <w:rPr>
                <w:color w:val="auto"/>
                <w:sz w:val="22"/>
                <w:szCs w:val="22"/>
              </w:rPr>
            </w:pPr>
            <w:r>
              <w:rPr>
                <w:rFonts w:hint="eastAsia"/>
                <w:color w:val="auto"/>
                <w:sz w:val="22"/>
                <w:szCs w:val="22"/>
              </w:rPr>
              <w:t>4.参与项目沟通会议，汇报项目进度、结果及遇到的重大问题。</w:t>
            </w:r>
          </w:p>
          <w:p>
            <w:pPr>
              <w:spacing w:line="360" w:lineRule="auto"/>
              <w:ind w:firstLine="440" w:firstLineChars="200"/>
              <w:rPr>
                <w:color w:val="auto"/>
                <w:sz w:val="22"/>
                <w:szCs w:val="22"/>
              </w:rPr>
            </w:pPr>
            <w:r>
              <w:rPr>
                <w:rFonts w:hint="eastAsia"/>
                <w:color w:val="auto"/>
                <w:sz w:val="22"/>
                <w:szCs w:val="22"/>
              </w:rPr>
              <w:t>5.根据项目后评价结果形成项目后评价报告，并提交过程底稿。</w:t>
            </w:r>
          </w:p>
          <w:p>
            <w:pPr>
              <w:spacing w:line="360" w:lineRule="auto"/>
              <w:ind w:firstLine="440" w:firstLineChars="200"/>
              <w:rPr>
                <w:color w:val="auto"/>
                <w:sz w:val="22"/>
                <w:szCs w:val="22"/>
              </w:rPr>
            </w:pPr>
            <w:r>
              <w:rPr>
                <w:rFonts w:hint="eastAsia"/>
                <w:color w:val="auto"/>
                <w:sz w:val="22"/>
                <w:szCs w:val="22"/>
              </w:rPr>
              <w:t>6.配合甲方完成统筹协调的其他事项。</w:t>
            </w:r>
          </w:p>
          <w:p>
            <w:pPr>
              <w:spacing w:line="360" w:lineRule="auto"/>
              <w:ind w:firstLine="440" w:firstLineChars="200"/>
              <w:rPr>
                <w:color w:val="auto"/>
                <w:sz w:val="22"/>
                <w:szCs w:val="22"/>
              </w:rPr>
            </w:pPr>
            <w:r>
              <w:rPr>
                <w:rFonts w:hint="eastAsia"/>
                <w:color w:val="auto"/>
                <w:sz w:val="22"/>
                <w:szCs w:val="22"/>
                <w:lang w:eastAsia="zh-CN"/>
              </w:rPr>
              <w:t>（三）</w:t>
            </w:r>
            <w:r>
              <w:rPr>
                <w:rFonts w:hint="eastAsia"/>
                <w:color w:val="auto"/>
                <w:sz w:val="22"/>
                <w:szCs w:val="22"/>
              </w:rPr>
              <w:t>、成果提交：本项目成果必须按照采购人在合同签订后提出的要求进行，并提交成果材料如下（需提交的最终成果全部材料应须以书面形式和电子光盘形式提交，其中书面形式提交成果需打印装订成册；1式4份）：项目投资后评价总报告（含投资项目后评价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643" w:type="dxa"/>
            <w:gridSpan w:val="3"/>
            <w:vAlign w:val="center"/>
          </w:tcPr>
          <w:p>
            <w:pPr>
              <w:spacing w:line="260" w:lineRule="atLeast"/>
              <w:jc w:val="center"/>
              <w:rPr>
                <w:rFonts w:ascii="宋体" w:hAnsi="宋体"/>
                <w:sz w:val="22"/>
                <w:szCs w:val="22"/>
              </w:rPr>
            </w:pPr>
            <w:r>
              <w:rPr>
                <w:rFonts w:hint="eastAsia" w:ascii="宋体" w:hAnsi="宋体"/>
                <w:sz w:val="22"/>
                <w:szCs w:val="22"/>
              </w:rPr>
              <w:t>商务条款</w:t>
            </w:r>
          </w:p>
        </w:tc>
        <w:tc>
          <w:tcPr>
            <w:tcW w:w="6985" w:type="dxa"/>
            <w:vAlign w:val="center"/>
          </w:tcPr>
          <w:p>
            <w:pPr>
              <w:pStyle w:val="9"/>
              <w:spacing w:line="440" w:lineRule="exact"/>
              <w:jc w:val="left"/>
              <w:outlineLvl w:val="0"/>
              <w:rPr>
                <w:rFonts w:hAnsi="宋体" w:cs="宋体"/>
                <w:sz w:val="22"/>
                <w:szCs w:val="22"/>
                <w:u w:val="single"/>
              </w:rPr>
            </w:pPr>
            <w:bookmarkStart w:id="167" w:name="_Toc100705160"/>
            <w:r>
              <w:rPr>
                <w:rFonts w:hint="eastAsia" w:hAnsi="宋体" w:cs="宋体"/>
                <w:sz w:val="22"/>
                <w:szCs w:val="22"/>
                <w:u w:val="single"/>
              </w:rPr>
              <w:t>一、合同签订期：自成交通知书发出之日起 10个工作日内</w:t>
            </w:r>
            <w:bookmarkEnd w:id="167"/>
          </w:p>
          <w:p>
            <w:pPr>
              <w:pStyle w:val="9"/>
              <w:spacing w:line="440" w:lineRule="exact"/>
              <w:jc w:val="left"/>
              <w:outlineLvl w:val="0"/>
              <w:rPr>
                <w:rFonts w:hAnsi="宋体" w:cs="宋体"/>
                <w:sz w:val="22"/>
                <w:szCs w:val="22"/>
                <w:u w:val="single"/>
              </w:rPr>
            </w:pPr>
            <w:bookmarkStart w:id="168" w:name="_Toc100705161"/>
            <w:r>
              <w:rPr>
                <w:rFonts w:hint="eastAsia" w:hAnsi="宋体" w:cs="宋体"/>
                <w:sz w:val="22"/>
                <w:szCs w:val="22"/>
                <w:u w:val="single"/>
              </w:rPr>
              <w:t>二、成果提交时间：自签订合同之日起2022年10月10日前完成。</w:t>
            </w:r>
            <w:bookmarkEnd w:id="168"/>
          </w:p>
          <w:p>
            <w:pPr>
              <w:pStyle w:val="9"/>
              <w:spacing w:line="440" w:lineRule="exact"/>
              <w:jc w:val="left"/>
              <w:outlineLvl w:val="0"/>
              <w:rPr>
                <w:rFonts w:hAnsi="宋体" w:cs="宋体"/>
                <w:sz w:val="22"/>
                <w:szCs w:val="22"/>
              </w:rPr>
            </w:pPr>
            <w:bookmarkStart w:id="169" w:name="_Toc100705162"/>
            <w:r>
              <w:rPr>
                <w:rFonts w:hint="eastAsia" w:hAnsi="宋体" w:cs="宋体"/>
                <w:sz w:val="22"/>
                <w:szCs w:val="22"/>
              </w:rPr>
              <w:t>三、提交服务成果地点：采购人指定地点，现场交付。</w:t>
            </w:r>
            <w:bookmarkEnd w:id="169"/>
          </w:p>
          <w:p>
            <w:pPr>
              <w:pStyle w:val="9"/>
              <w:spacing w:line="440" w:lineRule="exact"/>
              <w:jc w:val="left"/>
              <w:outlineLvl w:val="0"/>
              <w:rPr>
                <w:rFonts w:hAnsi="宋体" w:cs="宋体"/>
                <w:sz w:val="22"/>
                <w:szCs w:val="22"/>
              </w:rPr>
            </w:pPr>
            <w:bookmarkStart w:id="170" w:name="_Toc100705163"/>
            <w:r>
              <w:rPr>
                <w:rFonts w:hint="eastAsia" w:hAnsi="宋体" w:cs="宋体"/>
                <w:sz w:val="22"/>
                <w:szCs w:val="22"/>
              </w:rPr>
              <w:t>四、服务要求：</w:t>
            </w:r>
            <w:bookmarkEnd w:id="170"/>
          </w:p>
          <w:p>
            <w:pPr>
              <w:pStyle w:val="9"/>
              <w:spacing w:line="440" w:lineRule="exact"/>
              <w:jc w:val="left"/>
              <w:outlineLvl w:val="0"/>
              <w:rPr>
                <w:rFonts w:hAnsi="宋体" w:cs="宋体"/>
                <w:sz w:val="22"/>
                <w:szCs w:val="22"/>
              </w:rPr>
            </w:pPr>
            <w:bookmarkStart w:id="171" w:name="_Toc100705164"/>
            <w:r>
              <w:rPr>
                <w:rFonts w:hint="eastAsia" w:hAnsi="宋体" w:cs="宋体"/>
                <w:sz w:val="22"/>
                <w:szCs w:val="22"/>
              </w:rPr>
              <w:t>1. 处理问题响应方式和时间：成交供应商能提供7×24小时通过远程、上门服务、电话、E-mail等方式解决各种问题。一旦出现须现场处理的问题，在接到采购人处理问题通知后3小时内到达指定现场。</w:t>
            </w:r>
            <w:bookmarkEnd w:id="171"/>
          </w:p>
          <w:p>
            <w:pPr>
              <w:pStyle w:val="9"/>
              <w:spacing w:line="440" w:lineRule="exact"/>
              <w:jc w:val="left"/>
              <w:outlineLvl w:val="0"/>
              <w:rPr>
                <w:rFonts w:hAnsi="宋体" w:cs="宋体"/>
                <w:sz w:val="22"/>
                <w:szCs w:val="22"/>
              </w:rPr>
            </w:pPr>
            <w:bookmarkStart w:id="172" w:name="_Toc100705165"/>
            <w:r>
              <w:rPr>
                <w:rFonts w:hint="eastAsia" w:hAnsi="宋体" w:cs="宋体"/>
                <w:sz w:val="22"/>
                <w:szCs w:val="22"/>
              </w:rPr>
              <w:t>五、其他要求</w:t>
            </w:r>
            <w:bookmarkEnd w:id="172"/>
          </w:p>
          <w:p>
            <w:pPr>
              <w:pStyle w:val="9"/>
              <w:spacing w:line="440" w:lineRule="exact"/>
              <w:jc w:val="left"/>
              <w:outlineLvl w:val="0"/>
              <w:rPr>
                <w:rFonts w:hAnsi="宋体" w:cs="宋体"/>
                <w:sz w:val="22"/>
                <w:szCs w:val="22"/>
              </w:rPr>
            </w:pPr>
            <w:bookmarkStart w:id="173" w:name="_Toc100705166"/>
            <w:r>
              <w:rPr>
                <w:rFonts w:hint="eastAsia" w:hAnsi="宋体" w:cs="宋体"/>
                <w:sz w:val="22"/>
                <w:szCs w:val="22"/>
              </w:rPr>
              <w:t>1、报价必须含以下部分，包括：</w:t>
            </w:r>
            <w:bookmarkEnd w:id="173"/>
          </w:p>
          <w:p>
            <w:pPr>
              <w:pStyle w:val="9"/>
              <w:spacing w:line="440" w:lineRule="exact"/>
              <w:jc w:val="left"/>
              <w:outlineLvl w:val="0"/>
              <w:rPr>
                <w:rFonts w:hAnsi="宋体" w:cs="宋体"/>
                <w:sz w:val="22"/>
                <w:szCs w:val="22"/>
              </w:rPr>
            </w:pPr>
            <w:bookmarkStart w:id="174" w:name="_Toc100705167"/>
            <w:r>
              <w:rPr>
                <w:rFonts w:hint="eastAsia" w:hAnsi="宋体" w:cs="宋体"/>
                <w:sz w:val="22"/>
                <w:szCs w:val="22"/>
              </w:rPr>
              <w:t>（1）服务的价格：</w:t>
            </w:r>
            <w:bookmarkEnd w:id="174"/>
          </w:p>
          <w:p>
            <w:pPr>
              <w:pStyle w:val="9"/>
              <w:spacing w:line="440" w:lineRule="exact"/>
              <w:jc w:val="left"/>
              <w:outlineLvl w:val="0"/>
              <w:rPr>
                <w:rFonts w:hAnsi="宋体" w:cs="宋体"/>
                <w:sz w:val="22"/>
                <w:szCs w:val="22"/>
              </w:rPr>
            </w:pPr>
            <w:bookmarkStart w:id="175" w:name="_Toc100705168"/>
            <w:r>
              <w:rPr>
                <w:rFonts w:hint="eastAsia" w:hAnsi="宋体" w:cs="宋体"/>
                <w:sz w:val="22"/>
                <w:szCs w:val="22"/>
              </w:rPr>
              <w:t>1）技术支持、咨询服务费用；</w:t>
            </w:r>
            <w:bookmarkEnd w:id="175"/>
          </w:p>
          <w:p>
            <w:pPr>
              <w:pStyle w:val="9"/>
              <w:spacing w:line="440" w:lineRule="exact"/>
              <w:jc w:val="left"/>
              <w:outlineLvl w:val="0"/>
              <w:rPr>
                <w:rFonts w:hAnsi="宋体" w:cs="宋体"/>
                <w:sz w:val="22"/>
                <w:szCs w:val="22"/>
              </w:rPr>
            </w:pPr>
            <w:bookmarkStart w:id="176" w:name="_Toc100705169"/>
            <w:r>
              <w:rPr>
                <w:rFonts w:hint="eastAsia" w:hAnsi="宋体" w:cs="宋体"/>
                <w:sz w:val="22"/>
                <w:szCs w:val="22"/>
              </w:rPr>
              <w:t>2）项目开展过程产生的交通、食宿等费用；</w:t>
            </w:r>
            <w:bookmarkEnd w:id="176"/>
          </w:p>
          <w:p>
            <w:pPr>
              <w:pStyle w:val="9"/>
              <w:spacing w:line="440" w:lineRule="exact"/>
              <w:jc w:val="left"/>
              <w:outlineLvl w:val="0"/>
              <w:rPr>
                <w:rFonts w:hAnsi="宋体" w:cs="宋体"/>
                <w:sz w:val="22"/>
                <w:szCs w:val="22"/>
              </w:rPr>
            </w:pPr>
            <w:bookmarkStart w:id="177" w:name="_Toc100705170"/>
            <w:r>
              <w:rPr>
                <w:rFonts w:hint="eastAsia" w:hAnsi="宋体" w:cs="宋体"/>
                <w:sz w:val="22"/>
                <w:szCs w:val="22"/>
              </w:rPr>
              <w:t>3）包括但不限于场地费、教材等；</w:t>
            </w:r>
            <w:bookmarkEnd w:id="177"/>
          </w:p>
          <w:p>
            <w:pPr>
              <w:pStyle w:val="9"/>
              <w:spacing w:line="440" w:lineRule="exact"/>
              <w:jc w:val="left"/>
              <w:outlineLvl w:val="0"/>
              <w:rPr>
                <w:rFonts w:hAnsi="宋体" w:cs="宋体"/>
                <w:sz w:val="22"/>
                <w:szCs w:val="22"/>
              </w:rPr>
            </w:pPr>
            <w:bookmarkStart w:id="178" w:name="_Toc100705171"/>
            <w:r>
              <w:rPr>
                <w:rFonts w:hint="eastAsia" w:hAnsi="宋体" w:cs="宋体"/>
                <w:sz w:val="22"/>
                <w:szCs w:val="22"/>
              </w:rPr>
              <w:t>（2）必要的保险费用和各项税金；</w:t>
            </w:r>
            <w:bookmarkEnd w:id="178"/>
          </w:p>
          <w:p>
            <w:pPr>
              <w:pStyle w:val="9"/>
              <w:spacing w:line="440" w:lineRule="exact"/>
              <w:jc w:val="left"/>
              <w:outlineLvl w:val="0"/>
              <w:rPr>
                <w:rFonts w:hAnsi="宋体" w:cs="宋体"/>
                <w:sz w:val="22"/>
                <w:szCs w:val="22"/>
              </w:rPr>
            </w:pPr>
            <w:bookmarkStart w:id="179" w:name="_Toc100705172"/>
            <w:r>
              <w:rPr>
                <w:rFonts w:hint="eastAsia" w:hAnsi="宋体" w:cs="宋体"/>
                <w:sz w:val="22"/>
                <w:szCs w:val="22"/>
              </w:rPr>
              <w:t>（3）其他：评审、验收费用（包含专家费）。</w:t>
            </w:r>
            <w:bookmarkEnd w:id="179"/>
          </w:p>
          <w:p>
            <w:pPr>
              <w:pStyle w:val="9"/>
              <w:spacing w:line="440" w:lineRule="exact"/>
              <w:jc w:val="left"/>
              <w:outlineLvl w:val="0"/>
              <w:rPr>
                <w:rFonts w:hAnsi="宋体" w:cs="宋体"/>
                <w:sz w:val="22"/>
                <w:szCs w:val="22"/>
                <w:u w:val="single"/>
              </w:rPr>
            </w:pPr>
            <w:bookmarkStart w:id="180" w:name="_Toc100705173"/>
            <w:r>
              <w:rPr>
                <w:rFonts w:hint="eastAsia" w:hAnsi="宋体" w:cs="宋体"/>
                <w:sz w:val="22"/>
                <w:szCs w:val="22"/>
                <w:u w:val="single"/>
              </w:rPr>
              <w:t>2、付款方式：本项目无预付款，成交供应商自签订合同之日起5个工作内制定详细的评价实施计划，明确关键节点和步骤，在2022年10月10日前完成且所提交的服务经采购人书面验收合格后，一次性支付合同款。</w:t>
            </w:r>
            <w:bookmarkEnd w:id="180"/>
          </w:p>
          <w:p>
            <w:pPr>
              <w:pStyle w:val="9"/>
              <w:spacing w:line="440" w:lineRule="exact"/>
              <w:jc w:val="left"/>
              <w:outlineLvl w:val="0"/>
              <w:rPr>
                <w:rFonts w:hAnsi="宋体" w:cs="宋体"/>
                <w:sz w:val="22"/>
                <w:szCs w:val="22"/>
              </w:rPr>
            </w:pPr>
            <w:bookmarkStart w:id="181" w:name="_Toc100705174"/>
            <w:r>
              <w:rPr>
                <w:rFonts w:hint="eastAsia" w:hAnsi="宋体" w:cs="宋体"/>
                <w:sz w:val="22"/>
                <w:szCs w:val="22"/>
              </w:rPr>
              <w:t>六、项目验收：项目开展完成后，按服务需求以及国家和行业验收规范要求及合同中的相关条款进行数量及质量的验收。由成交供应商提请项目验收申请，由采购人指定人员进行</w:t>
            </w:r>
            <w:r>
              <w:rPr>
                <w:rFonts w:hint="eastAsia" w:hAnsi="宋体" w:cs="宋体"/>
                <w:sz w:val="22"/>
                <w:szCs w:val="22"/>
                <w:lang w:eastAsia="zh-CN"/>
              </w:rPr>
              <w:t>内部</w:t>
            </w:r>
            <w:r>
              <w:rPr>
                <w:rFonts w:hint="eastAsia" w:hAnsi="宋体" w:cs="宋体"/>
                <w:sz w:val="22"/>
                <w:szCs w:val="22"/>
              </w:rPr>
              <w:t>验收，验收所产生的费用由成交供应商承担。</w:t>
            </w:r>
            <w:bookmarkEnd w:id="181"/>
          </w:p>
          <w:p>
            <w:pPr>
              <w:pStyle w:val="9"/>
              <w:spacing w:line="440" w:lineRule="exact"/>
              <w:jc w:val="left"/>
              <w:outlineLvl w:val="0"/>
              <w:rPr>
                <w:rFonts w:hAnsi="宋体" w:cs="宋体"/>
                <w:sz w:val="22"/>
                <w:szCs w:val="22"/>
              </w:rPr>
            </w:pPr>
            <w:bookmarkStart w:id="182" w:name="_Toc100705175"/>
            <w:r>
              <w:rPr>
                <w:rFonts w:hint="eastAsia" w:hAnsi="宋体" w:cs="宋体"/>
                <w:sz w:val="22"/>
                <w:szCs w:val="22"/>
              </w:rPr>
              <w:t>七、保密要求：由于本项目包含企业经营信息，成交供应商在项目开展过程中，必须对本项目所有信息予以保密，未经采购人书面许可，成交供应商不得以任何形式向第三方透露本项目的任何内容，并与采购人签订相关的《保密协议书》。</w:t>
            </w:r>
            <w:bookmarkEnd w:id="1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643" w:type="dxa"/>
            <w:gridSpan w:val="3"/>
            <w:vAlign w:val="center"/>
          </w:tcPr>
          <w:p>
            <w:pPr>
              <w:spacing w:line="260" w:lineRule="atLeast"/>
              <w:jc w:val="center"/>
              <w:rPr>
                <w:rFonts w:ascii="宋体" w:hAnsi="宋体"/>
                <w:sz w:val="22"/>
                <w:szCs w:val="22"/>
              </w:rPr>
            </w:pPr>
            <w:r>
              <w:rPr>
                <w:rFonts w:hint="eastAsia" w:ascii="宋体" w:hAnsi="宋体"/>
                <w:sz w:val="22"/>
                <w:szCs w:val="22"/>
              </w:rPr>
              <w:t>其他</w:t>
            </w:r>
          </w:p>
        </w:tc>
        <w:tc>
          <w:tcPr>
            <w:tcW w:w="6985" w:type="dxa"/>
          </w:tcPr>
          <w:p>
            <w:pPr>
              <w:widowControl/>
              <w:shd w:val="clear" w:color="auto" w:fill="FFFFFF"/>
              <w:spacing w:line="400" w:lineRule="exact"/>
              <w:jc w:val="left"/>
              <w:rPr>
                <w:rFonts w:ascii="宋体" w:hAnsi="宋体" w:cs="宋体"/>
                <w:kern w:val="0"/>
                <w:sz w:val="22"/>
                <w:szCs w:val="22"/>
              </w:rPr>
            </w:pPr>
            <w:r>
              <w:rPr>
                <w:rFonts w:hint="eastAsia" w:ascii="宋体" w:hAnsi="宋体" w:cs="宋体"/>
                <w:kern w:val="0"/>
                <w:sz w:val="22"/>
                <w:szCs w:val="22"/>
              </w:rPr>
              <w:t>一、本项目采购标的需执行的国家相关标准、行业标准、地方标准或其他强制性标准、规范等要求：无。</w:t>
            </w:r>
          </w:p>
          <w:p>
            <w:pPr>
              <w:widowControl/>
              <w:shd w:val="clear" w:color="auto" w:fill="FFFFFF"/>
              <w:spacing w:line="400" w:lineRule="exact"/>
              <w:jc w:val="left"/>
              <w:rPr>
                <w:rFonts w:ascii="宋体" w:hAnsi="宋体" w:cs="宋体"/>
                <w:sz w:val="22"/>
                <w:szCs w:val="22"/>
              </w:rPr>
            </w:pPr>
            <w:r>
              <w:rPr>
                <w:rFonts w:hint="eastAsia" w:ascii="宋体" w:hAnsi="宋体" w:cs="宋体"/>
                <w:kern w:val="0"/>
                <w:sz w:val="22"/>
                <w:szCs w:val="22"/>
              </w:rPr>
              <w:t>二、供应商可根据本项目针对采购人的需求提供</w:t>
            </w:r>
            <w:r>
              <w:rPr>
                <w:rFonts w:hint="eastAsia" w:hAnsi="宋体" w:cs="仿宋"/>
                <w:kern w:val="0"/>
                <w:sz w:val="22"/>
                <w:szCs w:val="22"/>
                <w:lang w:val="zh-CN"/>
              </w:rPr>
              <w:t>服务方案、评价实施计划</w:t>
            </w:r>
            <w:r>
              <w:rPr>
                <w:rFonts w:hint="eastAsia" w:ascii="宋体" w:hAnsi="宋体" w:cs="宋体"/>
                <w:kern w:val="0"/>
                <w:sz w:val="22"/>
                <w:szCs w:val="22"/>
              </w:rPr>
              <w:t>。</w:t>
            </w:r>
          </w:p>
        </w:tc>
      </w:tr>
    </w:tbl>
    <w:p>
      <w:pPr>
        <w:pStyle w:val="9"/>
        <w:ind w:right="-414" w:rightChars="-197"/>
        <w:rPr>
          <w:rFonts w:hAnsi="宋体" w:cs="宋体"/>
          <w:b/>
          <w:sz w:val="52"/>
        </w:rPr>
      </w:pPr>
    </w:p>
    <w:p>
      <w:pPr>
        <w:pStyle w:val="9"/>
        <w:ind w:right="-414" w:rightChars="-197"/>
        <w:rPr>
          <w:rFonts w:hAnsi="宋体" w:cs="宋体"/>
          <w:b/>
          <w:sz w:val="52"/>
        </w:rPr>
      </w:pPr>
      <w:r>
        <w:rPr>
          <w:rFonts w:hAnsi="宋体" w:cs="宋体"/>
          <w:b/>
          <w:sz w:val="52"/>
        </w:rPr>
        <w:br w:type="page"/>
      </w:r>
    </w:p>
    <w:p>
      <w:pPr>
        <w:pStyle w:val="3"/>
        <w:spacing w:before="0" w:after="0" w:line="560" w:lineRule="exact"/>
        <w:rPr>
          <w:rFonts w:ascii="黑体" w:hAnsi="黑体" w:eastAsia="黑体" w:cs="黑体"/>
          <w:b w:val="0"/>
          <w:bCs/>
          <w:sz w:val="32"/>
          <w:szCs w:val="32"/>
        </w:rPr>
      </w:pPr>
      <w:bookmarkStart w:id="183" w:name="_Toc100705176"/>
      <w:r>
        <w:rPr>
          <w:rFonts w:hint="eastAsia" w:ascii="黑体" w:hAnsi="黑体" w:eastAsia="黑体" w:cs="黑体"/>
          <w:b w:val="0"/>
          <w:bCs/>
          <w:sz w:val="32"/>
          <w:szCs w:val="32"/>
        </w:rPr>
        <w:t>第四章 评审标准</w:t>
      </w:r>
      <w:bookmarkEnd w:id="183"/>
    </w:p>
    <w:p>
      <w:pPr>
        <w:pStyle w:val="9"/>
        <w:ind w:right="-414" w:rightChars="-197"/>
        <w:rPr>
          <w:rFonts w:ascii="仿宋_GB2312" w:hAnsi="仿宋_GB2312" w:eastAsia="仿宋_GB2312" w:cs="仿宋_GB2312"/>
          <w:b/>
          <w:sz w:val="32"/>
          <w:szCs w:val="32"/>
        </w:rPr>
      </w:pPr>
    </w:p>
    <w:tbl>
      <w:tblPr>
        <w:tblStyle w:val="17"/>
        <w:tblW w:w="980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
      <w:tblGrid>
        <w:gridCol w:w="917"/>
        <w:gridCol w:w="1059"/>
        <w:gridCol w:w="1533"/>
        <w:gridCol w:w="106"/>
        <w:gridCol w:w="61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299" w:hRule="atLeast"/>
          <w:jc w:val="center"/>
        </w:trPr>
        <w:tc>
          <w:tcPr>
            <w:tcW w:w="1976" w:type="dxa"/>
            <w:gridSpan w:val="2"/>
            <w:tcBorders>
              <w:tl2br w:val="nil"/>
              <w:tr2bl w:val="nil"/>
            </w:tcBorders>
            <w:vAlign w:val="center"/>
          </w:tcPr>
          <w:p>
            <w:pPr>
              <w:tabs>
                <w:tab w:val="left" w:pos="3234"/>
              </w:tabs>
              <w:spacing w:line="260" w:lineRule="exact"/>
              <w:ind w:left="-63" w:leftChars="-30" w:right="-63" w:rightChars="-30"/>
              <w:jc w:val="center"/>
              <w:rPr>
                <w:rFonts w:ascii="宋体" w:hAnsi="宋体"/>
                <w:b/>
                <w:szCs w:val="21"/>
              </w:rPr>
            </w:pPr>
            <w:r>
              <w:rPr>
                <w:rFonts w:hint="eastAsia" w:ascii="宋体" w:hAnsi="宋体"/>
                <w:b/>
                <w:szCs w:val="21"/>
              </w:rPr>
              <w:t>条款号</w:t>
            </w:r>
          </w:p>
        </w:tc>
        <w:tc>
          <w:tcPr>
            <w:tcW w:w="1639" w:type="dxa"/>
            <w:gridSpan w:val="2"/>
            <w:tcBorders>
              <w:tl2br w:val="nil"/>
              <w:tr2bl w:val="nil"/>
            </w:tcBorders>
            <w:vAlign w:val="center"/>
          </w:tcPr>
          <w:p>
            <w:pPr>
              <w:tabs>
                <w:tab w:val="left" w:pos="3234"/>
              </w:tabs>
              <w:spacing w:line="260" w:lineRule="exact"/>
              <w:ind w:left="-63" w:leftChars="-30" w:right="-63" w:rightChars="-30"/>
              <w:jc w:val="center"/>
              <w:rPr>
                <w:rFonts w:ascii="宋体" w:hAnsi="宋体"/>
                <w:b/>
                <w:szCs w:val="21"/>
              </w:rPr>
            </w:pPr>
            <w:r>
              <w:rPr>
                <w:rFonts w:hint="eastAsia" w:ascii="宋体" w:hAnsi="宋体"/>
                <w:b/>
                <w:szCs w:val="21"/>
              </w:rPr>
              <w:t>评审因素</w:t>
            </w:r>
          </w:p>
        </w:tc>
        <w:tc>
          <w:tcPr>
            <w:tcW w:w="6185" w:type="dxa"/>
            <w:tcBorders>
              <w:tl2br w:val="nil"/>
              <w:tr2bl w:val="nil"/>
            </w:tcBorders>
            <w:vAlign w:val="center"/>
          </w:tcPr>
          <w:p>
            <w:pPr>
              <w:tabs>
                <w:tab w:val="left" w:pos="3234"/>
              </w:tabs>
              <w:spacing w:line="260" w:lineRule="exact"/>
              <w:ind w:left="-63" w:leftChars="-30" w:right="-63" w:rightChars="-30"/>
              <w:jc w:val="center"/>
              <w:rPr>
                <w:rFonts w:ascii="宋体" w:hAnsi="宋体"/>
                <w:b/>
                <w:szCs w:val="21"/>
              </w:rPr>
            </w:pPr>
            <w:bookmarkStart w:id="184" w:name="_Toc519004614"/>
            <w:bookmarkStart w:id="185" w:name="_Toc184635080"/>
            <w:bookmarkStart w:id="186" w:name="_Toc392940982"/>
            <w:bookmarkStart w:id="187" w:name="_Toc459567785"/>
            <w:r>
              <w:rPr>
                <w:rFonts w:hint="eastAsia" w:ascii="宋体" w:hAnsi="宋体"/>
                <w:b/>
                <w:szCs w:val="21"/>
              </w:rPr>
              <w:t>评审标准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19" w:hRule="atLeast"/>
          <w:jc w:val="center"/>
        </w:trPr>
        <w:tc>
          <w:tcPr>
            <w:tcW w:w="1976" w:type="dxa"/>
            <w:gridSpan w:val="2"/>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1</w:t>
            </w:r>
          </w:p>
        </w:tc>
        <w:tc>
          <w:tcPr>
            <w:tcW w:w="1639" w:type="dxa"/>
            <w:gridSpan w:val="2"/>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ascii="宋体" w:hAnsi="宋体"/>
                <w:szCs w:val="21"/>
              </w:rPr>
              <w:t>评</w:t>
            </w:r>
            <w:r>
              <w:rPr>
                <w:rFonts w:hint="eastAsia" w:ascii="宋体" w:hAnsi="宋体"/>
                <w:szCs w:val="21"/>
                <w:lang w:eastAsia="zh-CN"/>
              </w:rPr>
              <w:t>审</w:t>
            </w:r>
            <w:r>
              <w:rPr>
                <w:rFonts w:hint="eastAsia" w:ascii="宋体" w:hAnsi="宋体"/>
                <w:szCs w:val="21"/>
              </w:rPr>
              <w:t>办法</w:t>
            </w:r>
            <w:bookmarkEnd w:id="184"/>
            <w:bookmarkEnd w:id="185"/>
            <w:bookmarkEnd w:id="186"/>
            <w:bookmarkEnd w:id="187"/>
          </w:p>
        </w:tc>
        <w:tc>
          <w:tcPr>
            <w:tcW w:w="6185" w:type="dxa"/>
            <w:tcBorders>
              <w:tl2br w:val="nil"/>
              <w:tr2bl w:val="nil"/>
            </w:tcBorders>
            <w:vAlign w:val="center"/>
          </w:tcPr>
          <w:p>
            <w:pPr>
              <w:pStyle w:val="24"/>
              <w:spacing w:line="260" w:lineRule="exact"/>
              <w:ind w:left="-63" w:leftChars="-30" w:right="-63" w:rightChars="-30"/>
              <w:rPr>
                <w:rFonts w:hint="eastAsia" w:ascii="宋体" w:hAnsi="宋体" w:eastAsia="宋体"/>
                <w:szCs w:val="21"/>
                <w:lang w:eastAsia="zh-CN"/>
              </w:rPr>
            </w:pPr>
            <w:r>
              <w:rPr>
                <w:rFonts w:hint="eastAsia" w:ascii="宋体" w:hAnsi="宋体"/>
                <w:szCs w:val="21"/>
                <w:lang w:eastAsia="zh-CN"/>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274" w:hRule="atLeast"/>
          <w:jc w:val="center"/>
        </w:trPr>
        <w:tc>
          <w:tcPr>
            <w:tcW w:w="917" w:type="dxa"/>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2.1</w:t>
            </w:r>
          </w:p>
        </w:tc>
        <w:tc>
          <w:tcPr>
            <w:tcW w:w="1059" w:type="dxa"/>
            <w:tcBorders>
              <w:tl2br w:val="nil"/>
              <w:tr2bl w:val="nil"/>
            </w:tcBorders>
            <w:vAlign w:val="center"/>
          </w:tcPr>
          <w:p>
            <w:pPr>
              <w:tabs>
                <w:tab w:val="left" w:pos="3234"/>
              </w:tabs>
              <w:spacing w:line="260" w:lineRule="exact"/>
              <w:ind w:left="-63" w:leftChars="-30" w:right="-63" w:rightChars="-30"/>
              <w:jc w:val="center"/>
              <w:rPr>
                <w:rFonts w:ascii="宋体" w:hAnsi="宋体"/>
                <w:b/>
                <w:szCs w:val="21"/>
              </w:rPr>
            </w:pPr>
            <w:r>
              <w:rPr>
                <w:rFonts w:hint="eastAsia" w:ascii="宋体" w:hAnsi="宋体"/>
                <w:b/>
                <w:szCs w:val="21"/>
              </w:rPr>
              <w:t>初步评审</w:t>
            </w:r>
          </w:p>
        </w:tc>
        <w:tc>
          <w:tcPr>
            <w:tcW w:w="1639" w:type="dxa"/>
            <w:gridSpan w:val="2"/>
            <w:tcBorders>
              <w:tl2br w:val="nil"/>
              <w:tr2bl w:val="nil"/>
            </w:tcBorders>
            <w:vAlign w:val="center"/>
          </w:tcPr>
          <w:p>
            <w:pPr>
              <w:tabs>
                <w:tab w:val="left" w:pos="3234"/>
              </w:tabs>
              <w:spacing w:line="260" w:lineRule="exact"/>
              <w:ind w:left="-63" w:leftChars="-30" w:right="-63" w:rightChars="-30"/>
              <w:jc w:val="center"/>
              <w:rPr>
                <w:rFonts w:ascii="宋体" w:hAnsi="宋体"/>
                <w:b/>
                <w:szCs w:val="21"/>
              </w:rPr>
            </w:pPr>
            <w:r>
              <w:rPr>
                <w:rFonts w:hint="eastAsia" w:ascii="宋体" w:hAnsi="宋体"/>
                <w:b/>
                <w:szCs w:val="21"/>
              </w:rPr>
              <w:t>评审因素</w:t>
            </w:r>
          </w:p>
        </w:tc>
        <w:tc>
          <w:tcPr>
            <w:tcW w:w="6185" w:type="dxa"/>
            <w:tcBorders>
              <w:tl2br w:val="nil"/>
              <w:tr2bl w:val="nil"/>
            </w:tcBorders>
            <w:vAlign w:val="center"/>
          </w:tcPr>
          <w:p>
            <w:pPr>
              <w:tabs>
                <w:tab w:val="left" w:pos="3234"/>
              </w:tabs>
              <w:spacing w:line="260" w:lineRule="exact"/>
              <w:ind w:left="-63" w:leftChars="-30" w:right="-63" w:rightChars="-30"/>
              <w:jc w:val="center"/>
              <w:rPr>
                <w:rFonts w:ascii="宋体" w:hAnsi="宋体"/>
                <w:b/>
                <w:szCs w:val="21"/>
              </w:rPr>
            </w:pPr>
            <w:r>
              <w:rPr>
                <w:rFonts w:hint="eastAsia" w:ascii="宋体" w:hAnsi="宋体"/>
                <w:b/>
                <w:szCs w:val="21"/>
              </w:rPr>
              <w:t>评审标</w:t>
            </w:r>
            <w:bookmarkStart w:id="188" w:name="_Toc519004615"/>
            <w:r>
              <w:rPr>
                <w:rFonts w:hint="eastAsia" w:ascii="宋体" w:hAnsi="宋体"/>
                <w:b/>
                <w:szCs w:val="21"/>
              </w:rPr>
              <w:t>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29" w:hRule="atLeast"/>
          <w:jc w:val="center"/>
        </w:trPr>
        <w:tc>
          <w:tcPr>
            <w:tcW w:w="917" w:type="dxa"/>
            <w:vMerge w:val="restart"/>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ascii="宋体" w:hAnsi="宋体"/>
                <w:szCs w:val="21"/>
              </w:rPr>
              <w:t>2.1.</w:t>
            </w:r>
            <w:r>
              <w:rPr>
                <w:rFonts w:hint="eastAsia" w:ascii="宋体" w:hAnsi="宋体"/>
                <w:szCs w:val="21"/>
              </w:rPr>
              <w:t>1</w:t>
            </w:r>
            <w:bookmarkEnd w:id="188"/>
          </w:p>
        </w:tc>
        <w:tc>
          <w:tcPr>
            <w:tcW w:w="1059" w:type="dxa"/>
            <w:vMerge w:val="restart"/>
            <w:tcBorders>
              <w:tl2br w:val="nil"/>
              <w:tr2bl w:val="nil"/>
            </w:tcBorders>
            <w:vAlign w:val="center"/>
          </w:tcPr>
          <w:p>
            <w:pPr>
              <w:tabs>
                <w:tab w:val="left" w:pos="3234"/>
              </w:tabs>
              <w:spacing w:line="360" w:lineRule="exact"/>
              <w:jc w:val="center"/>
              <w:rPr>
                <w:rFonts w:ascii="宋体" w:hAnsi="宋体"/>
                <w:szCs w:val="21"/>
              </w:rPr>
            </w:pPr>
            <w:r>
              <w:rPr>
                <w:rFonts w:hint="eastAsia" w:ascii="宋体" w:hAnsi="宋体"/>
                <w:szCs w:val="21"/>
              </w:rPr>
              <w:t>资</w:t>
            </w:r>
            <w:bookmarkStart w:id="189" w:name="_Toc12683"/>
            <w:bookmarkStart w:id="190" w:name="_Toc17082"/>
            <w:bookmarkStart w:id="191" w:name="_Toc16542"/>
            <w:bookmarkStart w:id="192" w:name="_Toc519004616"/>
            <w:bookmarkStart w:id="193" w:name="_Toc12910"/>
            <w:bookmarkStart w:id="194" w:name="_Toc30564"/>
            <w:bookmarkStart w:id="195" w:name="_Toc26661"/>
            <w:bookmarkStart w:id="196" w:name="_Toc29063"/>
            <w:bookmarkStart w:id="197" w:name="_Toc20700"/>
            <w:bookmarkStart w:id="198" w:name="_Toc28742"/>
            <w:bookmarkStart w:id="199" w:name="_Toc462184037"/>
            <w:bookmarkStart w:id="200" w:name="_Toc17752"/>
            <w:bookmarkStart w:id="201" w:name="_Toc14835"/>
            <w:r>
              <w:rPr>
                <w:rFonts w:hint="eastAsia" w:ascii="宋体" w:hAnsi="宋体"/>
                <w:szCs w:val="21"/>
              </w:rPr>
              <w:t>格评审</w:t>
            </w:r>
            <w:bookmarkEnd w:id="189"/>
            <w:bookmarkEnd w:id="190"/>
            <w:bookmarkEnd w:id="191"/>
            <w:bookmarkEnd w:id="192"/>
            <w:bookmarkEnd w:id="193"/>
            <w:bookmarkEnd w:id="194"/>
            <w:bookmarkEnd w:id="195"/>
            <w:bookmarkEnd w:id="196"/>
            <w:bookmarkEnd w:id="197"/>
            <w:bookmarkEnd w:id="198"/>
            <w:bookmarkEnd w:id="199"/>
            <w:bookmarkEnd w:id="200"/>
            <w:bookmarkEnd w:id="201"/>
          </w:p>
        </w:tc>
        <w:tc>
          <w:tcPr>
            <w:tcW w:w="7824" w:type="dxa"/>
            <w:gridSpan w:val="3"/>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ascii="宋体" w:hAnsi="宋体"/>
                <w:b/>
                <w:szCs w:val="21"/>
              </w:rPr>
              <w:t>合格标准：缺少任何一项或有任何一项不合格者，其资格评审视为不合格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29"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spacing w:line="360" w:lineRule="exact"/>
              <w:jc w:val="center"/>
              <w:rPr>
                <w:rFonts w:ascii="宋体" w:hAnsi="宋体"/>
                <w:szCs w:val="21"/>
              </w:rPr>
            </w:pPr>
          </w:p>
        </w:tc>
        <w:tc>
          <w:tcPr>
            <w:tcW w:w="1639" w:type="dxa"/>
            <w:gridSpan w:val="2"/>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lang w:eastAsia="zh-CN"/>
              </w:rPr>
              <w:t>响应</w:t>
            </w:r>
            <w:r>
              <w:t>文件签署</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cs="宋体"/>
                <w:color w:val="000000"/>
                <w:lang w:eastAsia="zh-CN"/>
              </w:rPr>
              <w:t>供应商</w:t>
            </w:r>
            <w:r>
              <w:rPr>
                <w:rFonts w:hint="eastAsia" w:cs="宋体"/>
                <w:color w:val="000000"/>
              </w:rPr>
              <w:t>在</w:t>
            </w:r>
            <w:r>
              <w:rPr>
                <w:rFonts w:hint="eastAsia" w:cs="宋体"/>
                <w:color w:val="000000"/>
                <w:lang w:eastAsia="zh-CN"/>
              </w:rPr>
              <w:t>询价比选</w:t>
            </w:r>
            <w:r>
              <w:rPr>
                <w:rFonts w:hint="eastAsia" w:cs="宋体"/>
                <w:color w:val="000000"/>
              </w:rPr>
              <w:t>文件规定的</w:t>
            </w:r>
            <w:r>
              <w:rPr>
                <w:rFonts w:hint="eastAsia" w:cs="宋体"/>
                <w:color w:val="000000"/>
                <w:lang w:eastAsia="zh-CN"/>
              </w:rPr>
              <w:t>响应</w:t>
            </w:r>
            <w:r>
              <w:rPr>
                <w:rFonts w:hint="eastAsia" w:cs="宋体"/>
                <w:color w:val="000000"/>
              </w:rPr>
              <w:t>文件相关位置加盖</w:t>
            </w:r>
            <w:r>
              <w:rPr>
                <w:rFonts w:hint="eastAsia" w:cs="宋体"/>
                <w:color w:val="000000"/>
                <w:lang w:eastAsia="zh-CN"/>
              </w:rPr>
              <w:t>供应商</w:t>
            </w:r>
            <w:r>
              <w:rPr>
                <w:rFonts w:hint="eastAsia" w:cs="宋体"/>
                <w:color w:val="000000"/>
              </w:rPr>
              <w:t>法人单位及法定代表人电子印章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29"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spacing w:line="360" w:lineRule="exact"/>
              <w:jc w:val="center"/>
              <w:rPr>
                <w:rFonts w:ascii="宋体" w:hAnsi="宋体"/>
                <w:szCs w:val="21"/>
              </w:rPr>
            </w:pPr>
          </w:p>
        </w:tc>
        <w:tc>
          <w:tcPr>
            <w:tcW w:w="1639" w:type="dxa"/>
            <w:gridSpan w:val="2"/>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ascii="宋体" w:hAnsi="宋体"/>
                <w:szCs w:val="21"/>
              </w:rPr>
              <w:t>营业执照</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具有合法有效的营业执照。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28" w:hRule="atLeast"/>
          <w:jc w:val="center"/>
        </w:trPr>
        <w:tc>
          <w:tcPr>
            <w:tcW w:w="917" w:type="dxa"/>
            <w:vMerge w:val="continue"/>
            <w:tcBorders>
              <w:tl2br w:val="nil"/>
              <w:tr2bl w:val="nil"/>
            </w:tcBorders>
            <w:vAlign w:val="center"/>
          </w:tcPr>
          <w:p>
            <w:pPr>
              <w:widowControl/>
              <w:tabs>
                <w:tab w:val="left" w:pos="3234"/>
              </w:tabs>
              <w:spacing w:line="260" w:lineRule="exact"/>
              <w:ind w:left="-63" w:leftChars="-30" w:right="-63" w:rightChars="-30"/>
              <w:jc w:val="left"/>
              <w:rPr>
                <w:rFonts w:ascii="宋体" w:hAnsi="宋体"/>
                <w:szCs w:val="21"/>
              </w:rPr>
            </w:pPr>
          </w:p>
        </w:tc>
        <w:tc>
          <w:tcPr>
            <w:tcW w:w="1059" w:type="dxa"/>
            <w:vMerge w:val="continue"/>
            <w:tcBorders>
              <w:tl2br w:val="nil"/>
              <w:tr2bl w:val="nil"/>
            </w:tcBorders>
            <w:vAlign w:val="center"/>
          </w:tcPr>
          <w:p>
            <w:pPr>
              <w:widowControl/>
              <w:tabs>
                <w:tab w:val="left" w:pos="3234"/>
              </w:tabs>
              <w:spacing w:line="260" w:lineRule="exact"/>
              <w:ind w:left="-63" w:leftChars="-30" w:right="-63" w:rightChars="-30"/>
              <w:jc w:val="left"/>
              <w:rPr>
                <w:rFonts w:ascii="宋体" w:hAnsi="宋体"/>
                <w:szCs w:val="21"/>
              </w:rPr>
            </w:pPr>
          </w:p>
        </w:tc>
        <w:tc>
          <w:tcPr>
            <w:tcW w:w="1639" w:type="dxa"/>
            <w:gridSpan w:val="2"/>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ascii="宋体" w:hAnsi="宋体"/>
                <w:szCs w:val="21"/>
              </w:rPr>
              <w:t>企业资质</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符合第二章“供应商须知前附表”第10项规定。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28" w:hRule="atLeast"/>
          <w:jc w:val="center"/>
        </w:trPr>
        <w:tc>
          <w:tcPr>
            <w:tcW w:w="917" w:type="dxa"/>
            <w:vMerge w:val="continue"/>
            <w:tcBorders>
              <w:tl2br w:val="nil"/>
              <w:tr2bl w:val="nil"/>
            </w:tcBorders>
            <w:vAlign w:val="center"/>
          </w:tcPr>
          <w:p>
            <w:pPr>
              <w:widowControl/>
              <w:tabs>
                <w:tab w:val="left" w:pos="3234"/>
              </w:tabs>
              <w:spacing w:line="260" w:lineRule="exact"/>
              <w:ind w:left="-63" w:leftChars="-30" w:right="-63" w:rightChars="-30"/>
              <w:jc w:val="left"/>
              <w:rPr>
                <w:rFonts w:ascii="宋体" w:hAnsi="宋体"/>
                <w:szCs w:val="21"/>
              </w:rPr>
            </w:pPr>
          </w:p>
        </w:tc>
        <w:tc>
          <w:tcPr>
            <w:tcW w:w="1059" w:type="dxa"/>
            <w:vMerge w:val="continue"/>
            <w:tcBorders>
              <w:tl2br w:val="nil"/>
              <w:tr2bl w:val="nil"/>
            </w:tcBorders>
            <w:vAlign w:val="center"/>
          </w:tcPr>
          <w:p>
            <w:pPr>
              <w:widowControl/>
              <w:tabs>
                <w:tab w:val="left" w:pos="3234"/>
              </w:tabs>
              <w:spacing w:line="260" w:lineRule="exact"/>
              <w:ind w:left="-63" w:leftChars="-30" w:right="-63" w:rightChars="-30"/>
              <w:jc w:val="left"/>
              <w:rPr>
                <w:rFonts w:ascii="宋体" w:hAnsi="宋体"/>
                <w:szCs w:val="21"/>
              </w:rPr>
            </w:pPr>
          </w:p>
        </w:tc>
        <w:tc>
          <w:tcPr>
            <w:tcW w:w="1639" w:type="dxa"/>
            <w:gridSpan w:val="2"/>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ascii="宋体" w:hAnsi="宋体"/>
                <w:szCs w:val="21"/>
              </w:rPr>
              <w:t>项目负责人</w:t>
            </w:r>
          </w:p>
          <w:p>
            <w:pPr>
              <w:pStyle w:val="24"/>
              <w:spacing w:line="260" w:lineRule="exact"/>
              <w:ind w:left="-63" w:leftChars="-30" w:right="-63" w:rightChars="-30"/>
              <w:jc w:val="center"/>
              <w:rPr>
                <w:rFonts w:ascii="宋体" w:hAnsi="宋体"/>
                <w:szCs w:val="21"/>
              </w:rPr>
            </w:pPr>
            <w:r>
              <w:rPr>
                <w:rFonts w:hint="eastAsia" w:ascii="宋体" w:hAnsi="宋体"/>
                <w:szCs w:val="21"/>
              </w:rPr>
              <w:t>执业资格</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具有有效资格证书，同时符合第二章“</w:t>
            </w:r>
            <w:r>
              <w:rPr>
                <w:rFonts w:hint="eastAsia" w:ascii="宋体" w:hAnsi="宋体"/>
                <w:szCs w:val="21"/>
                <w:lang w:eastAsia="zh-CN"/>
              </w:rPr>
              <w:t>供应商</w:t>
            </w:r>
            <w:r>
              <w:rPr>
                <w:rFonts w:hint="eastAsia" w:ascii="宋体" w:hAnsi="宋体"/>
                <w:szCs w:val="21"/>
              </w:rPr>
              <w:t>须知”第10项规定。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15" w:hRule="atLeast"/>
          <w:jc w:val="center"/>
        </w:trPr>
        <w:tc>
          <w:tcPr>
            <w:tcW w:w="917" w:type="dxa"/>
            <w:vMerge w:val="continue"/>
            <w:tcBorders>
              <w:tl2br w:val="nil"/>
              <w:tr2bl w:val="nil"/>
            </w:tcBorders>
            <w:vAlign w:val="center"/>
          </w:tcPr>
          <w:p>
            <w:pPr>
              <w:widowControl/>
              <w:tabs>
                <w:tab w:val="left" w:pos="3234"/>
              </w:tabs>
              <w:spacing w:line="260" w:lineRule="exact"/>
              <w:ind w:left="-63" w:leftChars="-30" w:right="-63" w:rightChars="-30"/>
              <w:jc w:val="left"/>
              <w:rPr>
                <w:rFonts w:ascii="宋体" w:hAnsi="宋体"/>
                <w:szCs w:val="21"/>
              </w:rPr>
            </w:pPr>
          </w:p>
        </w:tc>
        <w:tc>
          <w:tcPr>
            <w:tcW w:w="1059" w:type="dxa"/>
            <w:vMerge w:val="continue"/>
            <w:tcBorders>
              <w:tl2br w:val="nil"/>
              <w:tr2bl w:val="nil"/>
            </w:tcBorders>
            <w:vAlign w:val="center"/>
          </w:tcPr>
          <w:p>
            <w:pPr>
              <w:widowControl/>
              <w:tabs>
                <w:tab w:val="left" w:pos="3234"/>
              </w:tabs>
              <w:spacing w:line="260" w:lineRule="exact"/>
              <w:ind w:left="-63" w:leftChars="-30" w:right="-63" w:rightChars="-30"/>
              <w:jc w:val="left"/>
              <w:rPr>
                <w:rFonts w:ascii="宋体" w:hAnsi="宋体"/>
                <w:szCs w:val="21"/>
              </w:rPr>
            </w:pPr>
          </w:p>
        </w:tc>
        <w:tc>
          <w:tcPr>
            <w:tcW w:w="1639" w:type="dxa"/>
            <w:gridSpan w:val="2"/>
            <w:tcBorders>
              <w:tl2br w:val="nil"/>
              <w:tr2bl w:val="nil"/>
            </w:tcBorders>
            <w:vAlign w:val="center"/>
          </w:tcPr>
          <w:p>
            <w:pPr>
              <w:pStyle w:val="24"/>
              <w:spacing w:line="260" w:lineRule="exact"/>
              <w:ind w:left="-63" w:leftChars="-30" w:right="-63" w:rightChars="-30"/>
              <w:jc w:val="center"/>
              <w:rPr>
                <w:rFonts w:hint="eastAsia" w:ascii="宋体" w:hAnsi="宋体" w:eastAsia="宋体"/>
                <w:szCs w:val="21"/>
                <w:lang w:eastAsia="zh-CN"/>
              </w:rPr>
            </w:pPr>
            <w:r>
              <w:rPr>
                <w:rFonts w:hint="eastAsia" w:ascii="宋体" w:hAnsi="宋体"/>
                <w:szCs w:val="21"/>
                <w:lang w:eastAsia="zh-CN"/>
              </w:rPr>
              <w:t>团队成员</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符合第二章“供应商须知前附表”第10项规定。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92" w:hRule="atLeast"/>
          <w:jc w:val="center"/>
        </w:trPr>
        <w:tc>
          <w:tcPr>
            <w:tcW w:w="917" w:type="dxa"/>
            <w:vMerge w:val="continue"/>
            <w:tcBorders>
              <w:tl2br w:val="nil"/>
              <w:tr2bl w:val="nil"/>
            </w:tcBorders>
            <w:vAlign w:val="center"/>
          </w:tcPr>
          <w:p>
            <w:pPr>
              <w:widowControl/>
              <w:tabs>
                <w:tab w:val="left" w:pos="3234"/>
              </w:tabs>
              <w:spacing w:line="260" w:lineRule="exact"/>
              <w:ind w:left="-63" w:leftChars="-30" w:right="-63" w:rightChars="-30"/>
              <w:jc w:val="left"/>
              <w:rPr>
                <w:rFonts w:ascii="宋体" w:hAnsi="宋体"/>
                <w:szCs w:val="21"/>
              </w:rPr>
            </w:pPr>
          </w:p>
        </w:tc>
        <w:tc>
          <w:tcPr>
            <w:tcW w:w="1059" w:type="dxa"/>
            <w:vMerge w:val="continue"/>
            <w:tcBorders>
              <w:tl2br w:val="nil"/>
              <w:tr2bl w:val="nil"/>
            </w:tcBorders>
            <w:vAlign w:val="center"/>
          </w:tcPr>
          <w:p>
            <w:pPr>
              <w:widowControl/>
              <w:tabs>
                <w:tab w:val="left" w:pos="3234"/>
              </w:tabs>
              <w:spacing w:line="260" w:lineRule="exact"/>
              <w:ind w:left="-63" w:leftChars="-30" w:right="-63" w:rightChars="-30"/>
              <w:jc w:val="left"/>
              <w:rPr>
                <w:rFonts w:ascii="宋体" w:hAnsi="宋体"/>
                <w:szCs w:val="21"/>
              </w:rPr>
            </w:pPr>
          </w:p>
        </w:tc>
        <w:tc>
          <w:tcPr>
            <w:tcW w:w="1639" w:type="dxa"/>
            <w:gridSpan w:val="2"/>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ascii="宋体" w:hAnsi="宋体"/>
                <w:szCs w:val="21"/>
              </w:rPr>
              <w:t>诚信要求【包括企业诚信和人员诚信】</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符合第二章“供应商须知前附表”第10项规定。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15" w:hRule="atLeast"/>
          <w:jc w:val="center"/>
        </w:trPr>
        <w:tc>
          <w:tcPr>
            <w:tcW w:w="917" w:type="dxa"/>
            <w:vMerge w:val="continue"/>
            <w:tcBorders>
              <w:tl2br w:val="nil"/>
              <w:tr2bl w:val="nil"/>
            </w:tcBorders>
            <w:vAlign w:val="center"/>
          </w:tcPr>
          <w:p>
            <w:pPr>
              <w:widowControl/>
              <w:tabs>
                <w:tab w:val="left" w:pos="3234"/>
              </w:tabs>
              <w:spacing w:line="260" w:lineRule="exact"/>
              <w:ind w:left="-63" w:leftChars="-30" w:right="-63" w:rightChars="-30"/>
              <w:jc w:val="left"/>
              <w:rPr>
                <w:rFonts w:ascii="宋体" w:hAnsi="宋体"/>
                <w:szCs w:val="21"/>
              </w:rPr>
            </w:pPr>
          </w:p>
        </w:tc>
        <w:tc>
          <w:tcPr>
            <w:tcW w:w="1059" w:type="dxa"/>
            <w:vMerge w:val="continue"/>
            <w:tcBorders>
              <w:tl2br w:val="nil"/>
              <w:tr2bl w:val="nil"/>
            </w:tcBorders>
            <w:vAlign w:val="center"/>
          </w:tcPr>
          <w:p>
            <w:pPr>
              <w:widowControl/>
              <w:tabs>
                <w:tab w:val="left" w:pos="3234"/>
              </w:tabs>
              <w:spacing w:line="260" w:lineRule="exact"/>
              <w:ind w:left="-63" w:leftChars="-30" w:right="-63" w:rightChars="-30"/>
              <w:jc w:val="left"/>
              <w:rPr>
                <w:rFonts w:ascii="宋体" w:hAnsi="宋体"/>
                <w:szCs w:val="21"/>
              </w:rPr>
            </w:pPr>
          </w:p>
        </w:tc>
        <w:tc>
          <w:tcPr>
            <w:tcW w:w="1639" w:type="dxa"/>
            <w:gridSpan w:val="2"/>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szCs w:val="21"/>
                <w:lang w:eastAsia="zh-CN"/>
              </w:rPr>
              <w:t>询价</w:t>
            </w:r>
            <w:r>
              <w:rPr>
                <w:szCs w:val="21"/>
              </w:rPr>
              <w:t>保证金</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szCs w:val="21"/>
              </w:rPr>
              <w:t>符合第二章</w:t>
            </w:r>
            <w:r>
              <w:rPr>
                <w:rFonts w:hint="eastAsia"/>
                <w:szCs w:val="21"/>
              </w:rPr>
              <w:t>“</w:t>
            </w:r>
            <w:r>
              <w:rPr>
                <w:rFonts w:hint="eastAsia" w:ascii="宋体" w:hAnsi="宋体"/>
                <w:szCs w:val="21"/>
              </w:rPr>
              <w:t>供应商须知前附表</w:t>
            </w:r>
            <w:r>
              <w:rPr>
                <w:rFonts w:hint="eastAsia"/>
                <w:szCs w:val="21"/>
              </w:rPr>
              <w:t>”</w:t>
            </w:r>
            <w:r>
              <w:rPr>
                <w:szCs w:val="21"/>
              </w:rPr>
              <w:t>第</w:t>
            </w:r>
            <w:r>
              <w:rPr>
                <w:rFonts w:hint="eastAsia"/>
                <w:szCs w:val="21"/>
              </w:rPr>
              <w:t>23</w:t>
            </w:r>
            <w:r>
              <w:rPr>
                <w:szCs w:val="21"/>
              </w:rPr>
              <w:t>项规定</w:t>
            </w: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1458" w:hRule="atLeast"/>
          <w:jc w:val="center"/>
        </w:trPr>
        <w:tc>
          <w:tcPr>
            <w:tcW w:w="917" w:type="dxa"/>
            <w:vMerge w:val="continue"/>
            <w:tcBorders>
              <w:tl2br w:val="nil"/>
              <w:tr2bl w:val="nil"/>
            </w:tcBorders>
            <w:vAlign w:val="center"/>
          </w:tcPr>
          <w:p>
            <w:pPr>
              <w:widowControl/>
              <w:tabs>
                <w:tab w:val="left" w:pos="3234"/>
              </w:tabs>
              <w:spacing w:line="260" w:lineRule="exact"/>
              <w:ind w:left="-63" w:leftChars="-30" w:right="-63" w:rightChars="-30"/>
              <w:jc w:val="left"/>
              <w:rPr>
                <w:rFonts w:ascii="宋体" w:hAnsi="宋体"/>
                <w:szCs w:val="21"/>
              </w:rPr>
            </w:pPr>
          </w:p>
        </w:tc>
        <w:tc>
          <w:tcPr>
            <w:tcW w:w="1059" w:type="dxa"/>
            <w:vMerge w:val="continue"/>
            <w:tcBorders>
              <w:tl2br w:val="nil"/>
              <w:tr2bl w:val="nil"/>
            </w:tcBorders>
            <w:vAlign w:val="center"/>
          </w:tcPr>
          <w:p>
            <w:pPr>
              <w:widowControl/>
              <w:tabs>
                <w:tab w:val="left" w:pos="3234"/>
              </w:tabs>
              <w:spacing w:line="260" w:lineRule="exact"/>
              <w:ind w:left="-63" w:leftChars="-30" w:right="-63" w:rightChars="-30"/>
              <w:jc w:val="left"/>
              <w:rPr>
                <w:rFonts w:ascii="宋体" w:hAnsi="宋体"/>
                <w:szCs w:val="21"/>
              </w:rPr>
            </w:pPr>
          </w:p>
        </w:tc>
        <w:tc>
          <w:tcPr>
            <w:tcW w:w="1639" w:type="dxa"/>
            <w:gridSpan w:val="2"/>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ascii="宋体" w:hAnsi="宋体"/>
                <w:szCs w:val="21"/>
              </w:rPr>
              <w:t>其他情况</w:t>
            </w:r>
          </w:p>
        </w:tc>
        <w:tc>
          <w:tcPr>
            <w:tcW w:w="6185" w:type="dxa"/>
            <w:tcBorders>
              <w:tl2br w:val="nil"/>
              <w:tr2bl w:val="nil"/>
            </w:tcBorders>
            <w:vAlign w:val="center"/>
          </w:tcPr>
          <w:p>
            <w:pPr>
              <w:spacing w:line="240" w:lineRule="atLeast"/>
              <w:rPr>
                <w:rFonts w:ascii="宋体" w:hAnsi="宋体"/>
                <w:szCs w:val="21"/>
              </w:rPr>
            </w:pPr>
            <w:r>
              <w:rPr>
                <w:rFonts w:hint="eastAsia" w:cs="宋体"/>
                <w:color w:val="000000"/>
              </w:rPr>
              <w:t>符合第二章“供应商须知前附表”第11项规定且按规定提交项目负责人、</w:t>
            </w:r>
            <w:r>
              <w:rPr>
                <w:rFonts w:hint="eastAsia" w:cs="宋体"/>
                <w:color w:val="000000"/>
                <w:lang w:eastAsia="zh-CN"/>
              </w:rPr>
              <w:t>团队成员</w:t>
            </w:r>
            <w:r>
              <w:rPr>
                <w:rFonts w:hint="eastAsia" w:cs="宋体"/>
                <w:color w:val="000000"/>
              </w:rPr>
              <w:t>近3个月的社会保险缴纳情况（2022.01~2022.03），企业近3年经审计的财务报表（2019、2020、2021），</w:t>
            </w:r>
            <w:r>
              <w:rPr>
                <w:rFonts w:hint="eastAsia" w:cs="宋体"/>
                <w:color w:val="000000"/>
                <w:lang w:eastAsia="zh-CN"/>
              </w:rPr>
              <w:t>供应商</w:t>
            </w:r>
            <w:r>
              <w:rPr>
                <w:rFonts w:hint="eastAsia" w:cs="宋体"/>
                <w:color w:val="000000"/>
              </w:rPr>
              <w:t>通过“信用中国”网站（www.creditchina.gov.cn）查询的结果。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261" w:hRule="atLeast"/>
          <w:jc w:val="center"/>
        </w:trPr>
        <w:tc>
          <w:tcPr>
            <w:tcW w:w="917" w:type="dxa"/>
            <w:vMerge w:val="restart"/>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ascii="宋体" w:hAnsi="宋体"/>
                <w:szCs w:val="21"/>
              </w:rPr>
              <w:t>2.1.</w:t>
            </w:r>
            <w:r>
              <w:rPr>
                <w:rFonts w:hint="eastAsia" w:ascii="宋体" w:hAnsi="宋体"/>
                <w:szCs w:val="21"/>
              </w:rPr>
              <w:t>2</w:t>
            </w:r>
          </w:p>
        </w:tc>
        <w:tc>
          <w:tcPr>
            <w:tcW w:w="1059" w:type="dxa"/>
            <w:vMerge w:val="restart"/>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形式评审</w:t>
            </w:r>
          </w:p>
        </w:tc>
        <w:tc>
          <w:tcPr>
            <w:tcW w:w="7824" w:type="dxa"/>
            <w:gridSpan w:val="3"/>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b/>
                <w:szCs w:val="21"/>
              </w:rPr>
              <w:t>合格标准：缺少任何一项或有任何一项不合格者，其形式评审视为不合格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261"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639" w:type="dxa"/>
            <w:gridSpan w:val="2"/>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ascii="宋体" w:hAnsi="宋体"/>
                <w:szCs w:val="21"/>
                <w:lang w:eastAsia="zh-CN"/>
              </w:rPr>
              <w:t>供应商</w:t>
            </w:r>
            <w:r>
              <w:rPr>
                <w:rFonts w:hint="eastAsia" w:ascii="宋体" w:hAnsi="宋体"/>
                <w:szCs w:val="21"/>
              </w:rPr>
              <w:t>名称</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与营业执照、资质证书一致。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42"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639" w:type="dxa"/>
            <w:gridSpan w:val="2"/>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ascii="宋体" w:hAnsi="宋体"/>
                <w:szCs w:val="21"/>
                <w:lang w:eastAsia="zh-CN"/>
              </w:rPr>
              <w:t>响应</w:t>
            </w:r>
            <w:r>
              <w:rPr>
                <w:rFonts w:hint="eastAsia" w:ascii="宋体" w:hAnsi="宋体"/>
                <w:szCs w:val="21"/>
              </w:rPr>
              <w:t>文件格式</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符合第六章“响应文件格式”的要求或格式略有改变但不影响</w:t>
            </w:r>
            <w:r>
              <w:rPr>
                <w:rFonts w:hint="eastAsia" w:ascii="宋体" w:hAnsi="宋体"/>
                <w:szCs w:val="21"/>
                <w:lang w:eastAsia="zh-CN"/>
              </w:rPr>
              <w:t>响应</w:t>
            </w:r>
            <w:r>
              <w:rPr>
                <w:rFonts w:hint="eastAsia" w:ascii="宋体" w:hAnsi="宋体"/>
                <w:szCs w:val="21"/>
              </w:rPr>
              <w:t>文件的评审。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42"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639" w:type="dxa"/>
            <w:gridSpan w:val="2"/>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ascii="宋体" w:hAnsi="宋体"/>
                <w:szCs w:val="21"/>
                <w:lang w:eastAsia="zh-CN"/>
              </w:rPr>
              <w:t>响应</w:t>
            </w:r>
            <w:r>
              <w:rPr>
                <w:rFonts w:hint="eastAsia" w:ascii="宋体" w:hAnsi="宋体"/>
                <w:szCs w:val="21"/>
              </w:rPr>
              <w:t>文件份数</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符合第二章“供应商须知前附表”第14项规定。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433"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639" w:type="dxa"/>
            <w:gridSpan w:val="2"/>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ascii="宋体" w:hAnsi="宋体"/>
                <w:szCs w:val="21"/>
                <w:lang w:eastAsia="zh-CN"/>
              </w:rPr>
              <w:t>响应</w:t>
            </w:r>
            <w:r>
              <w:rPr>
                <w:rFonts w:hint="eastAsia" w:ascii="宋体" w:hAnsi="宋体"/>
                <w:szCs w:val="21"/>
              </w:rPr>
              <w:t>文件</w:t>
            </w:r>
          </w:p>
          <w:p>
            <w:pPr>
              <w:pStyle w:val="24"/>
              <w:spacing w:line="260" w:lineRule="exact"/>
              <w:ind w:left="-63" w:leftChars="-30" w:right="-63" w:rightChars="-30"/>
              <w:jc w:val="center"/>
              <w:rPr>
                <w:rFonts w:ascii="宋体" w:hAnsi="宋体"/>
                <w:szCs w:val="21"/>
              </w:rPr>
            </w:pPr>
            <w:r>
              <w:rPr>
                <w:rFonts w:hint="eastAsia" w:ascii="宋体" w:hAnsi="宋体"/>
                <w:szCs w:val="21"/>
              </w:rPr>
              <w:t>签字盖章</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szCs w:val="21"/>
              </w:rPr>
              <w:t>经</w:t>
            </w:r>
            <w:r>
              <w:rPr>
                <w:szCs w:val="21"/>
              </w:rPr>
              <w:t>法定代表人签字或盖章及加盖</w:t>
            </w:r>
            <w:r>
              <w:rPr>
                <w:rFonts w:hint="eastAsia"/>
                <w:szCs w:val="21"/>
                <w:lang w:eastAsia="zh-CN"/>
              </w:rPr>
              <w:t>供应商</w:t>
            </w:r>
            <w:r>
              <w:rPr>
                <w:szCs w:val="21"/>
              </w:rPr>
              <w:t>单位</w:t>
            </w:r>
            <w:r>
              <w:rPr>
                <w:rFonts w:hint="eastAsia" w:cs="宋体"/>
                <w:color w:val="000000"/>
              </w:rPr>
              <w:t>印章。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255"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639" w:type="dxa"/>
            <w:gridSpan w:val="2"/>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ascii="宋体" w:hAnsi="宋体"/>
                <w:szCs w:val="21"/>
              </w:rPr>
              <w:t>报价唯一</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只能有一个有效报价。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42" w:hRule="atLeast"/>
          <w:jc w:val="center"/>
        </w:trPr>
        <w:tc>
          <w:tcPr>
            <w:tcW w:w="917" w:type="dxa"/>
            <w:vMerge w:val="restart"/>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2.1.3</w:t>
            </w:r>
          </w:p>
        </w:tc>
        <w:tc>
          <w:tcPr>
            <w:tcW w:w="1059" w:type="dxa"/>
            <w:vMerge w:val="restart"/>
            <w:tcBorders>
              <w:tl2br w:val="nil"/>
              <w:tr2bl w:val="nil"/>
            </w:tcBorders>
            <w:vAlign w:val="center"/>
          </w:tcPr>
          <w:p>
            <w:pPr>
              <w:tabs>
                <w:tab w:val="left" w:pos="3234"/>
              </w:tabs>
              <w:spacing w:line="320" w:lineRule="exact"/>
              <w:ind w:left="-63" w:leftChars="-30" w:right="-63" w:rightChars="-30"/>
              <w:jc w:val="center"/>
              <w:rPr>
                <w:rFonts w:ascii="宋体" w:hAnsi="宋体"/>
                <w:szCs w:val="21"/>
              </w:rPr>
            </w:pPr>
            <w:r>
              <w:rPr>
                <w:rFonts w:hint="eastAsia" w:ascii="宋体" w:hAnsi="宋体"/>
                <w:szCs w:val="21"/>
              </w:rPr>
              <w:t>响应性</w:t>
            </w:r>
          </w:p>
          <w:p>
            <w:pPr>
              <w:tabs>
                <w:tab w:val="left" w:pos="3234"/>
              </w:tabs>
              <w:spacing w:line="320" w:lineRule="exact"/>
              <w:ind w:left="-63" w:leftChars="-30" w:right="-63" w:rightChars="-30"/>
              <w:jc w:val="center"/>
              <w:rPr>
                <w:rFonts w:ascii="宋体" w:hAnsi="宋体"/>
                <w:szCs w:val="21"/>
              </w:rPr>
            </w:pPr>
            <w:r>
              <w:rPr>
                <w:rFonts w:hint="eastAsia" w:ascii="宋体" w:hAnsi="宋体"/>
                <w:szCs w:val="21"/>
              </w:rPr>
              <w:t>评审</w:t>
            </w:r>
          </w:p>
        </w:tc>
        <w:tc>
          <w:tcPr>
            <w:tcW w:w="7824" w:type="dxa"/>
            <w:gridSpan w:val="3"/>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b/>
                <w:szCs w:val="21"/>
              </w:rPr>
              <w:t>合格标准：缺少任何一项或有任何一项不合格者，其投标函响应性评审视为不合格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42"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spacing w:line="320" w:lineRule="exact"/>
              <w:ind w:left="-63" w:leftChars="-30" w:right="-63" w:rightChars="-30"/>
              <w:jc w:val="center"/>
              <w:rPr>
                <w:rFonts w:ascii="宋体" w:hAnsi="宋体"/>
                <w:szCs w:val="21"/>
              </w:rPr>
            </w:pPr>
          </w:p>
        </w:tc>
        <w:tc>
          <w:tcPr>
            <w:tcW w:w="1639" w:type="dxa"/>
            <w:gridSpan w:val="2"/>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lang w:eastAsia="zh-CN"/>
              </w:rPr>
              <w:t>询价</w:t>
            </w:r>
            <w:r>
              <w:rPr>
                <w:rFonts w:hint="eastAsia" w:ascii="宋体" w:hAnsi="宋体"/>
                <w:szCs w:val="21"/>
              </w:rPr>
              <w:t>函内容格式</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按</w:t>
            </w:r>
            <w:r>
              <w:rPr>
                <w:rFonts w:hint="eastAsia" w:ascii="宋体" w:hAnsi="宋体"/>
                <w:szCs w:val="21"/>
                <w:lang w:eastAsia="zh-CN"/>
              </w:rPr>
              <w:t>询价比选</w:t>
            </w:r>
            <w:r>
              <w:rPr>
                <w:rFonts w:hint="eastAsia" w:ascii="宋体" w:hAnsi="宋体"/>
                <w:szCs w:val="21"/>
              </w:rPr>
              <w:t>文件规定的格式填写。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42"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spacing w:line="320" w:lineRule="exact"/>
              <w:ind w:left="-63" w:leftChars="-30" w:right="-63" w:rightChars="-30"/>
              <w:jc w:val="center"/>
              <w:rPr>
                <w:rFonts w:ascii="宋体" w:hAnsi="宋体"/>
                <w:szCs w:val="21"/>
              </w:rPr>
            </w:pPr>
          </w:p>
        </w:tc>
        <w:tc>
          <w:tcPr>
            <w:tcW w:w="1639" w:type="dxa"/>
            <w:gridSpan w:val="2"/>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hAnsi="宋体"/>
                <w:szCs w:val="21"/>
              </w:rPr>
              <w:t>服务</w:t>
            </w:r>
            <w:r>
              <w:rPr>
                <w:rFonts w:hint="eastAsia" w:hAnsi="宋体"/>
                <w:szCs w:val="21"/>
              </w:rPr>
              <w:t>期限</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符合第二章“供应商须知前附表” 第8项规定。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255"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spacing w:line="320" w:lineRule="exact"/>
              <w:ind w:left="-63" w:leftChars="-30" w:right="-63" w:rightChars="-30"/>
              <w:jc w:val="center"/>
              <w:rPr>
                <w:rFonts w:ascii="宋体" w:hAnsi="宋体"/>
                <w:szCs w:val="21"/>
              </w:rPr>
            </w:pPr>
          </w:p>
        </w:tc>
        <w:tc>
          <w:tcPr>
            <w:tcW w:w="1639" w:type="dxa"/>
            <w:gridSpan w:val="2"/>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hAnsi="宋体"/>
                <w:szCs w:val="21"/>
              </w:rPr>
              <w:t>质量</w:t>
            </w:r>
            <w:r>
              <w:rPr>
                <w:rFonts w:hint="eastAsia" w:hAnsi="宋体"/>
                <w:szCs w:val="21"/>
              </w:rPr>
              <w:t>要求</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42"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spacing w:line="320" w:lineRule="exact"/>
              <w:ind w:left="-63" w:leftChars="-30" w:right="-63" w:rightChars="-30"/>
              <w:jc w:val="center"/>
              <w:rPr>
                <w:rFonts w:ascii="宋体" w:hAnsi="宋体"/>
                <w:szCs w:val="21"/>
              </w:rPr>
            </w:pPr>
          </w:p>
        </w:tc>
        <w:tc>
          <w:tcPr>
            <w:tcW w:w="1639" w:type="dxa"/>
            <w:gridSpan w:val="2"/>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响应</w:t>
            </w:r>
            <w:r>
              <w:rPr>
                <w:rFonts w:hint="eastAsia" w:ascii="宋体" w:hAnsi="宋体"/>
                <w:szCs w:val="21"/>
                <w:lang w:eastAsia="zh-CN"/>
              </w:rPr>
              <w:t>文件</w:t>
            </w:r>
            <w:r>
              <w:rPr>
                <w:rFonts w:hint="eastAsia" w:ascii="宋体" w:hAnsi="宋体"/>
                <w:szCs w:val="21"/>
              </w:rPr>
              <w:t>有效期</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符合第二章“供应商须知前附表” 第13项规定。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42"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spacing w:line="320" w:lineRule="exact"/>
              <w:ind w:left="-63" w:leftChars="-30" w:right="-63" w:rightChars="-30"/>
              <w:jc w:val="center"/>
              <w:rPr>
                <w:rFonts w:ascii="宋体" w:hAnsi="宋体"/>
                <w:szCs w:val="21"/>
              </w:rPr>
            </w:pPr>
          </w:p>
        </w:tc>
        <w:tc>
          <w:tcPr>
            <w:tcW w:w="1639" w:type="dxa"/>
            <w:gridSpan w:val="2"/>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ascii="宋体" w:hAnsi="宋体"/>
                <w:szCs w:val="21"/>
              </w:rPr>
              <w:t>响应文件内容</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符合第二章“供应商须知前附表”第11项规定。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42"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639" w:type="dxa"/>
            <w:gridSpan w:val="2"/>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ascii="宋体" w:hAnsi="宋体"/>
                <w:szCs w:val="21"/>
              </w:rPr>
              <w:t>商务标编制内容</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符合第二章“供应商须知前附表”第11项规定，内容齐全。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287"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639" w:type="dxa"/>
            <w:gridSpan w:val="2"/>
            <w:tcBorders>
              <w:tl2br w:val="nil"/>
              <w:tr2bl w:val="nil"/>
            </w:tcBorders>
            <w:vAlign w:val="center"/>
          </w:tcPr>
          <w:p>
            <w:pPr>
              <w:tabs>
                <w:tab w:val="left" w:pos="3234"/>
              </w:tabs>
              <w:spacing w:line="260" w:lineRule="exact"/>
              <w:ind w:left="-63" w:leftChars="-30" w:right="-63" w:rightChars="-30"/>
              <w:jc w:val="center"/>
              <w:rPr>
                <w:rFonts w:hint="eastAsia" w:ascii="宋体" w:hAnsi="宋体" w:eastAsia="宋体"/>
                <w:szCs w:val="21"/>
                <w:lang w:val="en-US" w:eastAsia="zh-CN"/>
              </w:rPr>
            </w:pPr>
            <w:r>
              <w:rPr>
                <w:rFonts w:hint="eastAsia" w:ascii="宋体" w:hAnsi="宋体"/>
                <w:szCs w:val="21"/>
              </w:rPr>
              <w:t>投标报价</w:t>
            </w:r>
          </w:p>
        </w:tc>
        <w:tc>
          <w:tcPr>
            <w:tcW w:w="6185" w:type="dxa"/>
            <w:tcBorders>
              <w:tl2br w:val="nil"/>
              <w:tr2bl w:val="nil"/>
            </w:tcBorders>
            <w:vAlign w:val="center"/>
          </w:tcPr>
          <w:p>
            <w:pPr>
              <w:pStyle w:val="24"/>
              <w:spacing w:line="260" w:lineRule="exact"/>
              <w:ind w:left="-63" w:leftChars="-30" w:right="-63" w:rightChars="-30"/>
              <w:rPr>
                <w:rFonts w:hint="eastAsia" w:ascii="宋体" w:hAnsi="宋体"/>
                <w:szCs w:val="21"/>
              </w:rPr>
            </w:pPr>
            <w:r>
              <w:rPr>
                <w:rFonts w:hint="eastAsia" w:ascii="宋体" w:hAnsi="宋体"/>
                <w:szCs w:val="21"/>
                <w:lang w:eastAsia="zh-CN"/>
              </w:rPr>
              <w:t>报价符合格式要求并在上控价范围内</w:t>
            </w: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457"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639" w:type="dxa"/>
            <w:gridSpan w:val="2"/>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其他实质性</w:t>
            </w:r>
          </w:p>
          <w:p>
            <w:pPr>
              <w:tabs>
                <w:tab w:val="left" w:pos="3234"/>
              </w:tabs>
              <w:spacing w:line="260" w:lineRule="exact"/>
              <w:ind w:left="-63" w:leftChars="-30" w:right="-63" w:rightChars="-30"/>
              <w:jc w:val="center"/>
              <w:rPr>
                <w:rFonts w:ascii="宋体" w:hAnsi="宋体"/>
                <w:szCs w:val="21"/>
              </w:rPr>
            </w:pPr>
            <w:r>
              <w:rPr>
                <w:rFonts w:hint="eastAsia" w:ascii="宋体" w:hAnsi="宋体"/>
                <w:szCs w:val="21"/>
              </w:rPr>
              <w:t>要求响应</w:t>
            </w:r>
          </w:p>
        </w:tc>
        <w:tc>
          <w:tcPr>
            <w:tcW w:w="6185" w:type="dxa"/>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商务</w:t>
            </w:r>
            <w:r>
              <w:rPr>
                <w:rFonts w:hint="eastAsia" w:ascii="宋体" w:hAnsi="宋体"/>
                <w:szCs w:val="21"/>
                <w:lang w:eastAsia="zh-CN"/>
              </w:rPr>
              <w:t>部分</w:t>
            </w:r>
            <w:r>
              <w:rPr>
                <w:rFonts w:hint="eastAsia" w:ascii="宋体" w:hAnsi="宋体"/>
                <w:szCs w:val="21"/>
              </w:rPr>
              <w:t>中无</w:t>
            </w:r>
            <w:r>
              <w:rPr>
                <w:rFonts w:hint="eastAsia" w:ascii="宋体" w:hAnsi="宋体"/>
                <w:szCs w:val="21"/>
                <w:lang w:eastAsia="zh-CN"/>
              </w:rPr>
              <w:t>采购人</w:t>
            </w:r>
            <w:r>
              <w:rPr>
                <w:rFonts w:hint="eastAsia" w:ascii="宋体" w:hAnsi="宋体"/>
                <w:szCs w:val="21"/>
              </w:rPr>
              <w:t>不能接受的条件，且符合第二章“</w:t>
            </w:r>
            <w:r>
              <w:rPr>
                <w:rFonts w:hint="eastAsia" w:ascii="宋体" w:hAnsi="宋体"/>
                <w:szCs w:val="21"/>
                <w:lang w:eastAsia="zh-CN"/>
              </w:rPr>
              <w:t>供应商</w:t>
            </w:r>
            <w:r>
              <w:rPr>
                <w:rFonts w:hint="eastAsia" w:ascii="宋体" w:hAnsi="宋体"/>
                <w:szCs w:val="21"/>
              </w:rPr>
              <w:t>须知前附表”及第五章“合同条款”所涉及的实质性要求。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276" w:hRule="atLeast"/>
          <w:jc w:val="center"/>
        </w:trPr>
        <w:tc>
          <w:tcPr>
            <w:tcW w:w="917" w:type="dxa"/>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2.2</w:t>
            </w:r>
          </w:p>
        </w:tc>
        <w:tc>
          <w:tcPr>
            <w:tcW w:w="1059" w:type="dxa"/>
            <w:tcBorders>
              <w:tl2br w:val="nil"/>
              <w:tr2bl w:val="nil"/>
            </w:tcBorders>
            <w:vAlign w:val="center"/>
          </w:tcPr>
          <w:p>
            <w:pPr>
              <w:tabs>
                <w:tab w:val="left" w:pos="3234"/>
              </w:tabs>
              <w:spacing w:line="260" w:lineRule="exact"/>
              <w:ind w:left="-63" w:leftChars="-30" w:right="-63" w:rightChars="-30"/>
              <w:jc w:val="center"/>
              <w:rPr>
                <w:rFonts w:ascii="宋体" w:hAnsi="宋体"/>
                <w:b/>
                <w:szCs w:val="21"/>
              </w:rPr>
            </w:pPr>
            <w:r>
              <w:rPr>
                <w:rFonts w:hint="eastAsia" w:ascii="宋体" w:hAnsi="宋体"/>
                <w:b/>
                <w:szCs w:val="21"/>
              </w:rPr>
              <w:t>详细评审</w:t>
            </w:r>
          </w:p>
        </w:tc>
        <w:tc>
          <w:tcPr>
            <w:tcW w:w="1639" w:type="dxa"/>
            <w:gridSpan w:val="2"/>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b/>
                <w:szCs w:val="21"/>
              </w:rPr>
              <w:t>评审或量化因素</w:t>
            </w:r>
          </w:p>
        </w:tc>
        <w:tc>
          <w:tcPr>
            <w:tcW w:w="6185" w:type="dxa"/>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b/>
                <w:szCs w:val="21"/>
              </w:rPr>
              <w:t>评审或评分标准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569" w:hRule="atLeast"/>
          <w:jc w:val="center"/>
        </w:trPr>
        <w:tc>
          <w:tcPr>
            <w:tcW w:w="917" w:type="dxa"/>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2698" w:type="dxa"/>
            <w:gridSpan w:val="3"/>
            <w:tcBorders>
              <w:tl2br w:val="nil"/>
              <w:tr2bl w:val="nil"/>
            </w:tcBorders>
            <w:vAlign w:val="center"/>
          </w:tcPr>
          <w:p>
            <w:pPr>
              <w:tabs>
                <w:tab w:val="left" w:pos="3234"/>
              </w:tabs>
              <w:spacing w:line="260" w:lineRule="exact"/>
              <w:ind w:left="-63" w:leftChars="-30" w:right="-63" w:rightChars="-30"/>
              <w:jc w:val="center"/>
              <w:rPr>
                <w:rFonts w:ascii="宋体" w:hAnsi="宋体"/>
                <w:b/>
                <w:szCs w:val="21"/>
              </w:rPr>
            </w:pPr>
            <w:r>
              <w:rPr>
                <w:rFonts w:hint="eastAsia" w:ascii="宋体" w:hAnsi="宋体"/>
                <w:b/>
                <w:szCs w:val="21"/>
              </w:rPr>
              <w:t>分值构成</w:t>
            </w:r>
          </w:p>
        </w:tc>
        <w:tc>
          <w:tcPr>
            <w:tcW w:w="6185" w:type="dxa"/>
            <w:tcBorders>
              <w:tl2br w:val="nil"/>
              <w:tr2bl w:val="nil"/>
            </w:tcBorders>
            <w:vAlign w:val="center"/>
          </w:tcPr>
          <w:p>
            <w:pPr>
              <w:tabs>
                <w:tab w:val="left" w:pos="3234"/>
              </w:tabs>
              <w:spacing w:line="260" w:lineRule="exact"/>
              <w:ind w:left="-63" w:leftChars="-30" w:right="-63" w:rightChars="-30"/>
              <w:jc w:val="left"/>
              <w:rPr>
                <w:rFonts w:ascii="宋体" w:hAnsi="宋体"/>
                <w:szCs w:val="21"/>
                <w:u w:val="single"/>
              </w:rPr>
            </w:pPr>
            <w:r>
              <w:rPr>
                <w:rFonts w:hint="eastAsia" w:ascii="宋体" w:hAnsi="宋体"/>
                <w:szCs w:val="21"/>
              </w:rPr>
              <w:t>技术</w:t>
            </w:r>
            <w:r>
              <w:rPr>
                <w:rFonts w:hint="eastAsia" w:ascii="宋体" w:hAnsi="宋体"/>
                <w:szCs w:val="21"/>
                <w:lang w:eastAsia="zh-CN"/>
              </w:rPr>
              <w:t>部分</w:t>
            </w:r>
            <w:r>
              <w:rPr>
                <w:rFonts w:hint="eastAsia" w:ascii="宋体" w:hAnsi="宋体"/>
                <w:szCs w:val="21"/>
              </w:rPr>
              <w:t>分值权重+</w:t>
            </w:r>
            <w:r>
              <w:rPr>
                <w:rFonts w:hint="eastAsia" w:ascii="宋体" w:hAnsi="宋体"/>
                <w:szCs w:val="21"/>
                <w:lang w:eastAsia="zh-CN"/>
              </w:rPr>
              <w:t>商务部分</w:t>
            </w:r>
            <w:r>
              <w:rPr>
                <w:rFonts w:hint="eastAsia" w:ascii="宋体" w:hAnsi="宋体"/>
                <w:szCs w:val="21"/>
              </w:rPr>
              <w:t>分值权重=100分，技术分值</w:t>
            </w:r>
            <w:r>
              <w:rPr>
                <w:rFonts w:hint="eastAsia" w:ascii="宋体" w:hAnsi="宋体"/>
                <w:szCs w:val="21"/>
                <w:lang w:val="en-US" w:eastAsia="zh-CN"/>
              </w:rPr>
              <w:t>6</w:t>
            </w:r>
            <w:r>
              <w:rPr>
                <w:rFonts w:hint="eastAsia" w:ascii="宋体" w:hAnsi="宋体"/>
                <w:szCs w:val="21"/>
              </w:rPr>
              <w:t>0分，</w:t>
            </w:r>
            <w:r>
              <w:rPr>
                <w:rFonts w:hint="eastAsia" w:ascii="宋体" w:hAnsi="宋体"/>
                <w:szCs w:val="21"/>
                <w:lang w:eastAsia="zh-CN"/>
              </w:rPr>
              <w:t>商务</w:t>
            </w:r>
            <w:r>
              <w:rPr>
                <w:rFonts w:hint="eastAsia" w:ascii="宋体" w:hAnsi="宋体"/>
                <w:szCs w:val="21"/>
              </w:rPr>
              <w:t>分值</w:t>
            </w:r>
            <w:r>
              <w:rPr>
                <w:rFonts w:hint="eastAsia" w:ascii="宋体" w:hAnsi="宋体"/>
                <w:szCs w:val="21"/>
                <w:lang w:val="en-US" w:eastAsia="zh-CN"/>
              </w:rPr>
              <w:t>4</w:t>
            </w:r>
            <w:r>
              <w:rPr>
                <w:rFonts w:hint="eastAsia" w:ascii="宋体" w:hAnsi="宋体"/>
                <w:szCs w:val="21"/>
              </w:rPr>
              <w:t>0分。</w:t>
            </w:r>
          </w:p>
          <w:p>
            <w:pPr>
              <w:tabs>
                <w:tab w:val="left" w:pos="3234"/>
              </w:tabs>
              <w:spacing w:line="260" w:lineRule="exact"/>
              <w:ind w:left="-63" w:leftChars="-30" w:right="-63" w:rightChars="-30"/>
              <w:jc w:val="left"/>
              <w:rPr>
                <w:rFonts w:ascii="宋体" w:hAnsi="宋体"/>
                <w:b/>
                <w:szCs w:val="21"/>
              </w:rPr>
            </w:pPr>
            <w:r>
              <w:rPr>
                <w:rFonts w:hint="eastAsia" w:ascii="宋体" w:hAnsi="宋体"/>
                <w:b/>
                <w:szCs w:val="21"/>
              </w:rPr>
              <w:t>评审总得分=技术</w:t>
            </w:r>
            <w:r>
              <w:rPr>
                <w:rFonts w:hint="eastAsia" w:ascii="宋体" w:hAnsi="宋体"/>
                <w:b/>
                <w:szCs w:val="21"/>
                <w:lang w:eastAsia="zh-CN"/>
              </w:rPr>
              <w:t>部分</w:t>
            </w:r>
            <w:r>
              <w:rPr>
                <w:rFonts w:hint="eastAsia" w:ascii="宋体" w:hAnsi="宋体"/>
                <w:b/>
                <w:szCs w:val="21"/>
              </w:rPr>
              <w:t>得分+商务</w:t>
            </w:r>
            <w:r>
              <w:rPr>
                <w:rFonts w:hint="eastAsia" w:ascii="宋体" w:hAnsi="宋体"/>
                <w:b/>
                <w:szCs w:val="21"/>
                <w:lang w:eastAsia="zh-CN"/>
              </w:rPr>
              <w:t>部分</w:t>
            </w:r>
            <w:r>
              <w:rPr>
                <w:rFonts w:hint="eastAsia" w:ascii="宋体" w:hAnsi="宋体"/>
                <w:b/>
                <w:szCs w:val="21"/>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4990" w:hRule="atLeast"/>
          <w:jc w:val="center"/>
        </w:trPr>
        <w:tc>
          <w:tcPr>
            <w:tcW w:w="917" w:type="dxa"/>
            <w:vMerge w:val="restart"/>
            <w:tcBorders>
              <w:tl2br w:val="nil"/>
              <w:tr2bl w:val="nil"/>
            </w:tcBorders>
            <w:vAlign w:val="center"/>
          </w:tcPr>
          <w:p>
            <w:pPr>
              <w:tabs>
                <w:tab w:val="left" w:pos="3234"/>
              </w:tabs>
              <w:jc w:val="center"/>
              <w:rPr>
                <w:rFonts w:ascii="宋体" w:hAnsi="宋体"/>
                <w:szCs w:val="21"/>
              </w:rPr>
            </w:pPr>
            <w:r>
              <w:rPr>
                <w:rFonts w:hint="eastAsia" w:ascii="宋体" w:hAnsi="宋体"/>
                <w:szCs w:val="21"/>
              </w:rPr>
              <w:t>2.2.1技</w:t>
            </w:r>
          </w:p>
          <w:p>
            <w:pPr>
              <w:tabs>
                <w:tab w:val="left" w:pos="3234"/>
              </w:tabs>
              <w:jc w:val="center"/>
              <w:rPr>
                <w:rFonts w:ascii="宋体" w:hAnsi="宋体"/>
                <w:szCs w:val="21"/>
              </w:rPr>
            </w:pPr>
            <w:r>
              <w:rPr>
                <w:rFonts w:hint="eastAsia" w:ascii="宋体" w:hAnsi="宋体"/>
                <w:szCs w:val="21"/>
              </w:rPr>
              <w:t>术</w:t>
            </w:r>
          </w:p>
          <w:p>
            <w:pPr>
              <w:tabs>
                <w:tab w:val="left" w:pos="3234"/>
              </w:tabs>
              <w:jc w:val="center"/>
              <w:rPr>
                <w:rFonts w:hint="eastAsia" w:ascii="宋体" w:hAnsi="宋体"/>
                <w:szCs w:val="21"/>
                <w:lang w:eastAsia="zh-CN"/>
              </w:rPr>
            </w:pPr>
            <w:r>
              <w:rPr>
                <w:rFonts w:hint="eastAsia" w:ascii="宋体" w:hAnsi="宋体"/>
                <w:szCs w:val="21"/>
                <w:lang w:eastAsia="zh-CN"/>
              </w:rPr>
              <w:t>部</w:t>
            </w:r>
          </w:p>
          <w:p>
            <w:pPr>
              <w:tabs>
                <w:tab w:val="left" w:pos="3234"/>
              </w:tabs>
              <w:jc w:val="center"/>
              <w:rPr>
                <w:rFonts w:hint="eastAsia" w:ascii="宋体" w:hAnsi="宋体"/>
                <w:szCs w:val="21"/>
                <w:lang w:eastAsia="zh-CN"/>
              </w:rPr>
            </w:pPr>
            <w:r>
              <w:rPr>
                <w:rFonts w:hint="eastAsia" w:ascii="宋体" w:hAnsi="宋体"/>
                <w:szCs w:val="21"/>
                <w:lang w:eastAsia="zh-CN"/>
              </w:rPr>
              <w:t>分</w:t>
            </w:r>
          </w:p>
          <w:p>
            <w:pPr>
              <w:tabs>
                <w:tab w:val="left" w:pos="3234"/>
              </w:tabs>
              <w:jc w:val="center"/>
              <w:rPr>
                <w:rFonts w:ascii="宋体" w:hAnsi="宋体"/>
                <w:szCs w:val="21"/>
              </w:rPr>
            </w:pPr>
            <w:r>
              <w:rPr>
                <w:rFonts w:hint="eastAsia" w:ascii="宋体" w:hAnsi="宋体"/>
                <w:szCs w:val="21"/>
              </w:rPr>
              <w:t>评</w:t>
            </w:r>
          </w:p>
          <w:p>
            <w:pPr>
              <w:tabs>
                <w:tab w:val="left" w:pos="3234"/>
              </w:tabs>
              <w:jc w:val="center"/>
              <w:rPr>
                <w:rFonts w:ascii="宋体" w:hAnsi="宋体"/>
                <w:szCs w:val="21"/>
              </w:rPr>
            </w:pPr>
            <w:r>
              <w:rPr>
                <w:rFonts w:hint="eastAsia" w:ascii="宋体" w:hAnsi="宋体"/>
                <w:szCs w:val="21"/>
              </w:rPr>
              <w:t>审</w:t>
            </w:r>
          </w:p>
          <w:p>
            <w:pPr>
              <w:tabs>
                <w:tab w:val="left" w:pos="3234"/>
              </w:tabs>
              <w:spacing w:line="260" w:lineRule="exact"/>
              <w:ind w:left="-63" w:leftChars="-30" w:right="-63" w:rightChars="-30"/>
              <w:jc w:val="center"/>
              <w:rPr>
                <w:rFonts w:ascii="宋体" w:hAnsi="宋体"/>
                <w:szCs w:val="21"/>
              </w:rPr>
            </w:pPr>
            <w:r>
              <w:rPr>
                <w:rFonts w:hint="eastAsia" w:ascii="宋体" w:hAnsi="宋体"/>
                <w:szCs w:val="21"/>
              </w:rPr>
              <w:t>（60分）</w:t>
            </w:r>
          </w:p>
        </w:tc>
        <w:tc>
          <w:tcPr>
            <w:tcW w:w="1059" w:type="dxa"/>
            <w:tcBorders>
              <w:tl2br w:val="nil"/>
              <w:tr2bl w:val="nil"/>
            </w:tcBorders>
            <w:vAlign w:val="center"/>
          </w:tcPr>
          <w:p>
            <w:pPr>
              <w:tabs>
                <w:tab w:val="left" w:pos="3234"/>
              </w:tabs>
              <w:jc w:val="center"/>
              <w:rPr>
                <w:rFonts w:ascii="宋体" w:hAnsi="宋体"/>
                <w:szCs w:val="21"/>
              </w:rPr>
            </w:pPr>
            <w:r>
              <w:rPr>
                <w:rFonts w:hint="eastAsia" w:ascii="宋体" w:hAnsi="宋体"/>
                <w:szCs w:val="21"/>
              </w:rPr>
              <w:t>项目后评价服务方案评分标准</w:t>
            </w:r>
          </w:p>
          <w:p>
            <w:pPr>
              <w:tabs>
                <w:tab w:val="left" w:pos="3234"/>
              </w:tabs>
              <w:jc w:val="center"/>
              <w:rPr>
                <w:rFonts w:ascii="宋体" w:hAnsi="宋体"/>
                <w:szCs w:val="21"/>
              </w:rPr>
            </w:pPr>
            <w:r>
              <w:rPr>
                <w:rFonts w:hint="eastAsia" w:ascii="宋体" w:hAnsi="宋体"/>
                <w:szCs w:val="21"/>
              </w:rPr>
              <w:t>（满分15分）</w:t>
            </w:r>
          </w:p>
        </w:tc>
        <w:tc>
          <w:tcPr>
            <w:tcW w:w="1639" w:type="dxa"/>
            <w:gridSpan w:val="2"/>
            <w:tcBorders>
              <w:tl2br w:val="nil"/>
              <w:tr2bl w:val="nil"/>
            </w:tcBorders>
            <w:vAlign w:val="center"/>
          </w:tcPr>
          <w:p>
            <w:pPr>
              <w:pStyle w:val="24"/>
              <w:spacing w:line="260" w:lineRule="exact"/>
              <w:ind w:left="-63" w:leftChars="-30" w:right="-63" w:rightChars="-30" w:firstLine="210" w:firstLineChars="100"/>
              <w:jc w:val="left"/>
              <w:rPr>
                <w:rFonts w:ascii="宋体" w:hAnsi="宋体"/>
                <w:szCs w:val="21"/>
              </w:rPr>
            </w:pPr>
            <w:r>
              <w:rPr>
                <w:rFonts w:hint="eastAsia" w:ascii="宋体" w:hAnsi="宋体"/>
                <w:szCs w:val="21"/>
              </w:rPr>
              <w:t>1.服务方案（满分15分）</w:t>
            </w:r>
          </w:p>
        </w:tc>
        <w:tc>
          <w:tcPr>
            <w:tcW w:w="6185" w:type="dxa"/>
            <w:tcBorders>
              <w:tl2br w:val="nil"/>
              <w:tr2bl w:val="nil"/>
            </w:tcBorders>
            <w:vAlign w:val="center"/>
          </w:tcPr>
          <w:p>
            <w:pPr>
              <w:pStyle w:val="24"/>
              <w:spacing w:line="260" w:lineRule="exact"/>
              <w:ind w:right="-63" w:rightChars="-30"/>
              <w:jc w:val="left"/>
              <w:rPr>
                <w:rFonts w:ascii="宋体" w:hAnsi="宋体"/>
                <w:szCs w:val="21"/>
              </w:rPr>
            </w:pPr>
            <w:r>
              <w:rPr>
                <w:rFonts w:hint="eastAsia" w:ascii="宋体" w:hAnsi="宋体"/>
                <w:szCs w:val="21"/>
              </w:rPr>
              <w:t>对服务方案的需求理解、可行性和逻辑思路、进度安排、质量管理等方面进行打分。</w:t>
            </w:r>
          </w:p>
          <w:p>
            <w:pPr>
              <w:pStyle w:val="24"/>
              <w:spacing w:line="260" w:lineRule="exact"/>
              <w:ind w:right="-63" w:rightChars="-30"/>
              <w:jc w:val="left"/>
              <w:rPr>
                <w:rFonts w:ascii="宋体" w:hAnsi="宋体"/>
                <w:szCs w:val="21"/>
              </w:rPr>
            </w:pPr>
            <w:r>
              <w:rPr>
                <w:rFonts w:hint="eastAsia" w:ascii="宋体" w:hAnsi="宋体"/>
                <w:szCs w:val="21"/>
              </w:rPr>
              <w:t>优：1</w:t>
            </w:r>
            <w:r>
              <w:rPr>
                <w:rFonts w:hint="eastAsia" w:ascii="宋体" w:hAnsi="宋体"/>
                <w:szCs w:val="21"/>
                <w:lang w:val="en-US" w:eastAsia="zh-CN"/>
              </w:rPr>
              <w:t>1</w:t>
            </w:r>
            <w:r>
              <w:rPr>
                <w:rFonts w:hint="eastAsia" w:ascii="宋体" w:hAnsi="宋体"/>
                <w:szCs w:val="21"/>
              </w:rPr>
              <w:t>~15分：服务方案对本项目总体管理、后评价标准化体系构建方案有深刻认识，方案表达清晰、完整、严谨、合理、具体、有效；服务方案中体现整体项目推进计划，且计划安排合理、进度控制措施安排得当可落地；项目工作流程及管理措施齐全、项目质量保证体系完整、质量目标明确并具有相应管理保障；具有项目交付的成果描述、计划提交时间、与项目任务的匹配度高。</w:t>
            </w:r>
          </w:p>
          <w:p>
            <w:pPr>
              <w:pStyle w:val="24"/>
              <w:spacing w:line="260" w:lineRule="exact"/>
              <w:ind w:right="-63" w:rightChars="-30"/>
              <w:jc w:val="left"/>
              <w:rPr>
                <w:rFonts w:ascii="宋体" w:hAnsi="宋体"/>
                <w:szCs w:val="21"/>
              </w:rPr>
            </w:pPr>
            <w:r>
              <w:rPr>
                <w:rFonts w:hint="eastAsia" w:ascii="宋体" w:hAnsi="宋体"/>
                <w:szCs w:val="21"/>
              </w:rPr>
              <w:t>良：6~</w:t>
            </w:r>
            <w:r>
              <w:rPr>
                <w:rFonts w:hint="eastAsia" w:ascii="宋体" w:hAnsi="宋体"/>
                <w:szCs w:val="21"/>
                <w:lang w:val="en-US" w:eastAsia="zh-CN"/>
              </w:rPr>
              <w:t>10</w:t>
            </w:r>
            <w:r>
              <w:rPr>
                <w:rFonts w:hint="eastAsia" w:ascii="宋体" w:hAnsi="宋体"/>
                <w:szCs w:val="21"/>
              </w:rPr>
              <w:t>分：服务方案表达清晰完整，方案中体现整体项目推进计划，项目工作流程及管理措施齐全、项目质量保证体系完整、质量目标明确并具有相应管理保障；具有项目交付物的成果描述、计划提交时间、与项目任务的匹配度高。</w:t>
            </w:r>
          </w:p>
          <w:p>
            <w:pPr>
              <w:pStyle w:val="24"/>
              <w:spacing w:line="260" w:lineRule="exact"/>
              <w:ind w:right="-63" w:rightChars="-30"/>
              <w:jc w:val="left"/>
              <w:rPr>
                <w:rFonts w:ascii="宋体" w:hAnsi="宋体"/>
                <w:szCs w:val="21"/>
              </w:rPr>
            </w:pPr>
            <w:r>
              <w:rPr>
                <w:rFonts w:hint="eastAsia" w:ascii="宋体" w:hAnsi="宋体"/>
                <w:szCs w:val="21"/>
              </w:rPr>
              <w:t>中：3~5分，服务方案完整；服务方案中体现整体项目推进计划；有项目工作流程及管理措施、项目质量保证体系和质量目标；描述项目成果和提出了计划提交时间。</w:t>
            </w:r>
          </w:p>
          <w:p>
            <w:pPr>
              <w:pStyle w:val="24"/>
              <w:spacing w:line="260" w:lineRule="exact"/>
              <w:ind w:right="-63" w:rightChars="-30"/>
              <w:jc w:val="left"/>
              <w:rPr>
                <w:rFonts w:ascii="宋体" w:hAnsi="宋体"/>
                <w:szCs w:val="21"/>
              </w:rPr>
            </w:pPr>
            <w:r>
              <w:rPr>
                <w:rFonts w:hint="eastAsia" w:ascii="宋体" w:hAnsi="宋体"/>
                <w:szCs w:val="21"/>
              </w:rPr>
              <w:t>差：0~2对项目理解不深，有简单管理思路，有简单制度内容或制度内容不明确。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1006"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restart"/>
            <w:tcBorders>
              <w:tl2br w:val="nil"/>
              <w:tr2bl w:val="nil"/>
            </w:tcBorders>
            <w:vAlign w:val="center"/>
          </w:tcPr>
          <w:p>
            <w:pPr>
              <w:tabs>
                <w:tab w:val="left" w:pos="3234"/>
              </w:tabs>
              <w:jc w:val="center"/>
              <w:rPr>
                <w:rFonts w:ascii="宋体" w:hAnsi="宋体"/>
                <w:b/>
                <w:szCs w:val="21"/>
              </w:rPr>
            </w:pPr>
            <w:r>
              <w:rPr>
                <w:rFonts w:hint="eastAsia" w:ascii="宋体" w:hAnsi="宋体"/>
                <w:szCs w:val="21"/>
              </w:rPr>
              <w:t>技术文件其他评分资料（满分45分）</w:t>
            </w:r>
          </w:p>
        </w:tc>
        <w:tc>
          <w:tcPr>
            <w:tcW w:w="1639" w:type="dxa"/>
            <w:gridSpan w:val="2"/>
            <w:tcBorders>
              <w:tl2br w:val="nil"/>
              <w:tr2bl w:val="nil"/>
            </w:tcBorders>
            <w:vAlign w:val="center"/>
          </w:tcPr>
          <w:p>
            <w:pPr>
              <w:pStyle w:val="24"/>
              <w:spacing w:line="260" w:lineRule="exact"/>
              <w:ind w:right="-63" w:rightChars="-30"/>
              <w:jc w:val="left"/>
              <w:rPr>
                <w:rFonts w:ascii="宋体" w:hAnsi="宋体"/>
                <w:szCs w:val="21"/>
              </w:rPr>
            </w:pPr>
            <w:r>
              <w:rPr>
                <w:rFonts w:hint="eastAsia" w:ascii="宋体" w:hAnsi="宋体"/>
                <w:szCs w:val="21"/>
              </w:rPr>
              <w:t>1.保密措施（满分5分）</w:t>
            </w:r>
          </w:p>
        </w:tc>
        <w:tc>
          <w:tcPr>
            <w:tcW w:w="6185" w:type="dxa"/>
            <w:tcBorders>
              <w:tl2br w:val="nil"/>
              <w:tr2bl w:val="nil"/>
            </w:tcBorders>
            <w:vAlign w:val="center"/>
          </w:tcPr>
          <w:p>
            <w:pPr>
              <w:pStyle w:val="24"/>
              <w:spacing w:line="260" w:lineRule="exact"/>
              <w:ind w:right="-63" w:rightChars="-30"/>
              <w:jc w:val="left"/>
              <w:rPr>
                <w:rFonts w:hint="eastAsia" w:ascii="宋体" w:hAnsi="宋体" w:eastAsia="宋体"/>
                <w:szCs w:val="21"/>
                <w:lang w:val="en-US" w:eastAsia="zh-CN"/>
              </w:rPr>
            </w:pPr>
            <w:r>
              <w:rPr>
                <w:rFonts w:hint="eastAsia" w:ascii="宋体" w:hAnsi="宋体"/>
                <w:szCs w:val="21"/>
              </w:rPr>
              <w:t>保密措施得当，承诺能妥善保管有关的各种信息资料并负有保密义务的得5分，否则不得分。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2818" w:hRule="atLeast"/>
          <w:jc w:val="center"/>
        </w:trPr>
        <w:tc>
          <w:tcPr>
            <w:tcW w:w="917" w:type="dxa"/>
            <w:vMerge w:val="continue"/>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tl2br w:val="nil"/>
              <w:tr2bl w:val="nil"/>
            </w:tcBorders>
            <w:vAlign w:val="center"/>
          </w:tcPr>
          <w:p>
            <w:pPr>
              <w:tabs>
                <w:tab w:val="left" w:pos="3234"/>
              </w:tabs>
              <w:jc w:val="center"/>
              <w:rPr>
                <w:rFonts w:ascii="宋体" w:hAnsi="宋体"/>
                <w:b/>
                <w:szCs w:val="21"/>
              </w:rPr>
            </w:pPr>
          </w:p>
        </w:tc>
        <w:tc>
          <w:tcPr>
            <w:tcW w:w="1639" w:type="dxa"/>
            <w:gridSpan w:val="2"/>
            <w:tcBorders>
              <w:tl2br w:val="nil"/>
              <w:tr2bl w:val="nil"/>
            </w:tcBorders>
            <w:vAlign w:val="center"/>
          </w:tcPr>
          <w:p>
            <w:pPr>
              <w:pStyle w:val="24"/>
              <w:spacing w:line="260" w:lineRule="exact"/>
              <w:ind w:right="-63" w:rightChars="-30"/>
              <w:jc w:val="left"/>
              <w:rPr>
                <w:rFonts w:ascii="宋体" w:hAnsi="宋体"/>
                <w:b/>
                <w:szCs w:val="21"/>
              </w:rPr>
            </w:pPr>
            <w:r>
              <w:rPr>
                <w:rFonts w:hint="eastAsia" w:ascii="宋体" w:hAnsi="宋体"/>
                <w:szCs w:val="21"/>
              </w:rPr>
              <w:t>2.组织机构及工作流程（满分5分）</w:t>
            </w:r>
          </w:p>
        </w:tc>
        <w:tc>
          <w:tcPr>
            <w:tcW w:w="6185" w:type="dxa"/>
            <w:tcBorders>
              <w:tl2br w:val="nil"/>
              <w:tr2bl w:val="nil"/>
            </w:tcBorders>
            <w:vAlign w:val="center"/>
          </w:tcPr>
          <w:p>
            <w:pPr>
              <w:pStyle w:val="24"/>
              <w:spacing w:line="260" w:lineRule="exact"/>
              <w:ind w:right="-63" w:rightChars="-30"/>
              <w:jc w:val="left"/>
              <w:rPr>
                <w:rFonts w:ascii="宋体" w:hAnsi="宋体"/>
                <w:szCs w:val="21"/>
              </w:rPr>
            </w:pPr>
            <w:r>
              <w:rPr>
                <w:rFonts w:hint="eastAsia" w:ascii="宋体" w:hAnsi="宋体"/>
                <w:szCs w:val="21"/>
              </w:rPr>
              <w:t>优：3.1~5.0分，组织机构严谨、人员分工明确、工作流程清晰完善，能很好满足项目需求。</w:t>
            </w:r>
          </w:p>
          <w:p>
            <w:pPr>
              <w:pStyle w:val="24"/>
              <w:spacing w:line="260" w:lineRule="exact"/>
              <w:ind w:right="-63" w:rightChars="-30"/>
              <w:jc w:val="left"/>
              <w:rPr>
                <w:rFonts w:ascii="宋体" w:hAnsi="宋体"/>
                <w:szCs w:val="21"/>
              </w:rPr>
            </w:pPr>
            <w:r>
              <w:rPr>
                <w:rFonts w:hint="eastAsia" w:ascii="宋体" w:hAnsi="宋体"/>
                <w:szCs w:val="21"/>
              </w:rPr>
              <w:t>良：2.1~3.0分，组织较机构较严谨、人员分工明确、工作流程较清晰完善，能较好满足项目需求。</w:t>
            </w:r>
          </w:p>
          <w:p>
            <w:pPr>
              <w:pStyle w:val="24"/>
              <w:spacing w:line="260" w:lineRule="exact"/>
              <w:ind w:right="-63" w:rightChars="-30"/>
              <w:jc w:val="left"/>
              <w:rPr>
                <w:rFonts w:ascii="宋体" w:hAnsi="宋体"/>
                <w:szCs w:val="21"/>
              </w:rPr>
            </w:pPr>
            <w:r>
              <w:rPr>
                <w:rFonts w:hint="eastAsia" w:ascii="宋体" w:hAnsi="宋体"/>
                <w:szCs w:val="21"/>
              </w:rPr>
              <w:t>中：1.1~2.0分，有组织机构、人员分工简单、工作流程简单，基本满足项目需求。</w:t>
            </w:r>
          </w:p>
          <w:p>
            <w:pPr>
              <w:pStyle w:val="24"/>
              <w:spacing w:line="260" w:lineRule="exact"/>
              <w:ind w:right="-63" w:rightChars="-30"/>
              <w:jc w:val="left"/>
              <w:rPr>
                <w:rFonts w:ascii="宋体" w:hAnsi="宋体"/>
                <w:szCs w:val="21"/>
              </w:rPr>
            </w:pPr>
            <w:r>
              <w:rPr>
                <w:rFonts w:hint="eastAsia" w:ascii="宋体" w:hAnsi="宋体"/>
                <w:szCs w:val="21"/>
              </w:rPr>
              <w:t>差 ：0~1.0分，组织机构简单分散、人员分工不明确、工作流程缺失，不能满足项目需求。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5938" w:hRule="atLeast"/>
          <w:jc w:val="center"/>
        </w:trPr>
        <w:tc>
          <w:tcPr>
            <w:tcW w:w="917" w:type="dxa"/>
            <w:vMerge w:val="restart"/>
            <w:tcBorders>
              <w:right w:val="single" w:color="auto" w:sz="4" w:space="0"/>
              <w:tl2br w:val="nil"/>
              <w:tr2bl w:val="nil"/>
            </w:tcBorders>
            <w:vAlign w:val="center"/>
          </w:tcPr>
          <w:p>
            <w:pPr>
              <w:tabs>
                <w:tab w:val="left" w:pos="3234"/>
              </w:tabs>
              <w:jc w:val="center"/>
              <w:rPr>
                <w:rFonts w:ascii="宋体" w:hAnsi="宋体"/>
                <w:szCs w:val="21"/>
              </w:rPr>
            </w:pPr>
            <w:r>
              <w:rPr>
                <w:rFonts w:hint="eastAsia" w:ascii="宋体" w:hAnsi="宋体"/>
                <w:szCs w:val="21"/>
              </w:rPr>
              <w:t>2.2.1技</w:t>
            </w:r>
          </w:p>
          <w:p>
            <w:pPr>
              <w:tabs>
                <w:tab w:val="left" w:pos="3234"/>
              </w:tabs>
              <w:jc w:val="center"/>
              <w:rPr>
                <w:rFonts w:ascii="宋体" w:hAnsi="宋体"/>
                <w:szCs w:val="21"/>
              </w:rPr>
            </w:pPr>
            <w:r>
              <w:rPr>
                <w:rFonts w:hint="eastAsia" w:ascii="宋体" w:hAnsi="宋体"/>
                <w:szCs w:val="21"/>
              </w:rPr>
              <w:t>术</w:t>
            </w:r>
          </w:p>
          <w:p>
            <w:pPr>
              <w:tabs>
                <w:tab w:val="left" w:pos="3234"/>
              </w:tabs>
              <w:jc w:val="center"/>
              <w:rPr>
                <w:rFonts w:hint="eastAsia" w:ascii="宋体" w:hAnsi="宋体"/>
                <w:szCs w:val="21"/>
                <w:lang w:eastAsia="zh-CN"/>
              </w:rPr>
            </w:pPr>
            <w:r>
              <w:rPr>
                <w:rFonts w:hint="eastAsia" w:ascii="宋体" w:hAnsi="宋体"/>
                <w:szCs w:val="21"/>
                <w:lang w:eastAsia="zh-CN"/>
              </w:rPr>
              <w:t>部</w:t>
            </w:r>
          </w:p>
          <w:p>
            <w:pPr>
              <w:tabs>
                <w:tab w:val="left" w:pos="3234"/>
              </w:tabs>
              <w:jc w:val="center"/>
              <w:rPr>
                <w:rFonts w:hint="eastAsia" w:ascii="宋体" w:hAnsi="宋体" w:eastAsia="宋体"/>
                <w:szCs w:val="21"/>
                <w:lang w:eastAsia="zh-CN"/>
              </w:rPr>
            </w:pPr>
            <w:r>
              <w:rPr>
                <w:rFonts w:hint="eastAsia" w:ascii="宋体" w:hAnsi="宋体"/>
                <w:szCs w:val="21"/>
                <w:lang w:eastAsia="zh-CN"/>
              </w:rPr>
              <w:t>分</w:t>
            </w:r>
          </w:p>
          <w:p>
            <w:pPr>
              <w:tabs>
                <w:tab w:val="left" w:pos="3234"/>
              </w:tabs>
              <w:jc w:val="center"/>
              <w:rPr>
                <w:rFonts w:ascii="宋体" w:hAnsi="宋体"/>
                <w:szCs w:val="21"/>
              </w:rPr>
            </w:pPr>
            <w:r>
              <w:rPr>
                <w:rFonts w:hint="eastAsia" w:ascii="宋体" w:hAnsi="宋体"/>
                <w:szCs w:val="21"/>
              </w:rPr>
              <w:t>评</w:t>
            </w:r>
          </w:p>
          <w:p>
            <w:pPr>
              <w:tabs>
                <w:tab w:val="left" w:pos="3234"/>
              </w:tabs>
              <w:jc w:val="center"/>
              <w:rPr>
                <w:rFonts w:ascii="宋体" w:hAnsi="宋体"/>
                <w:szCs w:val="21"/>
              </w:rPr>
            </w:pPr>
            <w:r>
              <w:rPr>
                <w:rFonts w:hint="eastAsia" w:ascii="宋体" w:hAnsi="宋体"/>
                <w:szCs w:val="21"/>
              </w:rPr>
              <w:t>审</w:t>
            </w:r>
          </w:p>
          <w:p>
            <w:pPr>
              <w:tabs>
                <w:tab w:val="left" w:pos="3234"/>
              </w:tabs>
              <w:spacing w:line="260" w:lineRule="exact"/>
              <w:ind w:left="-63" w:leftChars="-30" w:right="-63" w:rightChars="-30"/>
              <w:jc w:val="center"/>
              <w:rPr>
                <w:rFonts w:ascii="宋体" w:hAnsi="宋体"/>
                <w:szCs w:val="21"/>
              </w:rPr>
            </w:pPr>
            <w:r>
              <w:rPr>
                <w:rFonts w:hint="eastAsia" w:ascii="宋体" w:hAnsi="宋体"/>
                <w:szCs w:val="21"/>
              </w:rPr>
              <w:t>（60分）</w:t>
            </w:r>
          </w:p>
        </w:tc>
        <w:tc>
          <w:tcPr>
            <w:tcW w:w="1059" w:type="dxa"/>
            <w:vMerge w:val="restart"/>
            <w:tcBorders>
              <w:left w:val="single" w:color="auto" w:sz="4" w:space="0"/>
              <w:tl2br w:val="nil"/>
              <w:tr2bl w:val="nil"/>
            </w:tcBorders>
            <w:vAlign w:val="center"/>
          </w:tcPr>
          <w:p>
            <w:pPr>
              <w:tabs>
                <w:tab w:val="left" w:pos="3234"/>
              </w:tabs>
              <w:jc w:val="center"/>
              <w:rPr>
                <w:rFonts w:ascii="宋体" w:hAnsi="宋体"/>
                <w:b/>
                <w:szCs w:val="21"/>
              </w:rPr>
            </w:pPr>
            <w:r>
              <w:rPr>
                <w:rFonts w:hint="eastAsia" w:ascii="宋体" w:hAnsi="宋体"/>
                <w:szCs w:val="21"/>
              </w:rPr>
              <w:t>技术文件其他评分资料（满分45分）</w:t>
            </w:r>
          </w:p>
        </w:tc>
        <w:tc>
          <w:tcPr>
            <w:tcW w:w="1639" w:type="dxa"/>
            <w:gridSpan w:val="2"/>
            <w:tcBorders>
              <w:tl2br w:val="nil"/>
              <w:tr2bl w:val="nil"/>
            </w:tcBorders>
            <w:vAlign w:val="center"/>
          </w:tcPr>
          <w:p>
            <w:pPr>
              <w:pStyle w:val="24"/>
              <w:spacing w:line="260" w:lineRule="exact"/>
              <w:ind w:left="-63" w:leftChars="-30" w:right="-63" w:rightChars="-30"/>
              <w:jc w:val="left"/>
              <w:rPr>
                <w:rFonts w:ascii="宋体" w:hAnsi="宋体"/>
                <w:szCs w:val="21"/>
              </w:rPr>
            </w:pPr>
            <w:r>
              <w:rPr>
                <w:rFonts w:hint="eastAsia" w:ascii="宋体" w:hAnsi="宋体"/>
                <w:szCs w:val="21"/>
              </w:rPr>
              <w:t>3、</w:t>
            </w:r>
            <w:bookmarkStart w:id="233" w:name="_GoBack"/>
            <w:bookmarkEnd w:id="233"/>
            <w:r>
              <w:rPr>
                <w:rFonts w:hint="eastAsia" w:ascii="宋体" w:hAnsi="宋体"/>
                <w:szCs w:val="21"/>
              </w:rPr>
              <w:t>人员</w:t>
            </w:r>
            <w:r>
              <w:rPr>
                <w:rFonts w:hint="eastAsia" w:ascii="宋体" w:hAnsi="宋体"/>
                <w:szCs w:val="21"/>
                <w:lang w:eastAsia="zh-CN"/>
              </w:rPr>
              <w:t>资质</w:t>
            </w:r>
            <w:r>
              <w:rPr>
                <w:rFonts w:hint="eastAsia" w:ascii="宋体" w:hAnsi="宋体"/>
                <w:szCs w:val="21"/>
              </w:rPr>
              <w:t>（满分</w:t>
            </w:r>
            <w:r>
              <w:rPr>
                <w:rFonts w:ascii="宋体" w:hAnsi="宋体"/>
                <w:szCs w:val="21"/>
              </w:rPr>
              <w:t>1</w:t>
            </w:r>
            <w:r>
              <w:rPr>
                <w:rFonts w:hint="eastAsia" w:ascii="宋体" w:hAnsi="宋体"/>
                <w:szCs w:val="21"/>
              </w:rPr>
              <w:t>3分）</w:t>
            </w:r>
          </w:p>
        </w:tc>
        <w:tc>
          <w:tcPr>
            <w:tcW w:w="6185" w:type="dxa"/>
            <w:tcBorders>
              <w:tl2br w:val="nil"/>
              <w:tr2bl w:val="nil"/>
            </w:tcBorders>
            <w:vAlign w:val="center"/>
          </w:tcPr>
          <w:p>
            <w:pPr>
              <w:pStyle w:val="24"/>
              <w:spacing w:line="260" w:lineRule="exact"/>
              <w:ind w:left="-63" w:leftChars="-30" w:right="-63" w:rightChars="-30"/>
              <w:jc w:val="left"/>
              <w:rPr>
                <w:rFonts w:ascii="宋体" w:hAnsi="宋体" w:cs="宋体"/>
                <w:b/>
                <w:bCs/>
                <w:kern w:val="0"/>
                <w:szCs w:val="21"/>
              </w:rPr>
            </w:pPr>
            <w:r>
              <w:rPr>
                <w:rFonts w:hint="eastAsia" w:ascii="宋体" w:hAnsi="宋体" w:cs="宋体"/>
                <w:b/>
                <w:bCs/>
                <w:kern w:val="0"/>
                <w:szCs w:val="21"/>
              </w:rPr>
              <w:t>A标：</w:t>
            </w:r>
          </w:p>
          <w:p>
            <w:pPr>
              <w:pStyle w:val="24"/>
              <w:spacing w:line="260" w:lineRule="exact"/>
              <w:ind w:left="-63" w:leftChars="-30" w:right="-63" w:rightChars="-30"/>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拟投入本项目负责人具备高级</w:t>
            </w:r>
            <w:r>
              <w:rPr>
                <w:rFonts w:hint="eastAsia" w:ascii="宋体" w:hAnsi="宋体" w:cs="宋体"/>
                <w:kern w:val="0"/>
                <w:szCs w:val="21"/>
                <w:lang w:eastAsia="zh-CN"/>
              </w:rPr>
              <w:t>职称</w:t>
            </w:r>
            <w:r>
              <w:rPr>
                <w:rFonts w:hint="eastAsia" w:ascii="宋体" w:hAnsi="宋体" w:cs="宋体"/>
                <w:kern w:val="0"/>
                <w:szCs w:val="21"/>
              </w:rPr>
              <w:t>得</w:t>
            </w:r>
            <w:r>
              <w:rPr>
                <w:rFonts w:hint="eastAsia" w:ascii="宋体" w:hAnsi="宋体" w:cs="宋体"/>
                <w:kern w:val="0"/>
                <w:szCs w:val="21"/>
                <w:lang w:val="en-US" w:eastAsia="zh-CN"/>
              </w:rPr>
              <w:t>1</w:t>
            </w:r>
            <w:r>
              <w:rPr>
                <w:rFonts w:hint="eastAsia" w:ascii="宋体" w:hAnsi="宋体" w:cs="宋体"/>
                <w:kern w:val="0"/>
                <w:szCs w:val="21"/>
              </w:rPr>
              <w:t>分。</w:t>
            </w:r>
          </w:p>
          <w:p>
            <w:pPr>
              <w:pStyle w:val="24"/>
              <w:spacing w:line="260" w:lineRule="exact"/>
              <w:ind w:left="-63" w:leftChars="-30" w:right="-63" w:rightChars="-30"/>
              <w:jc w:val="left"/>
              <w:rPr>
                <w:rFonts w:ascii="宋体" w:hAnsi="宋体" w:cs="宋体"/>
                <w:kern w:val="0"/>
                <w:szCs w:val="21"/>
              </w:rPr>
            </w:pPr>
            <w:r>
              <w:rPr>
                <w:rFonts w:hint="eastAsia" w:ascii="宋体" w:hAnsi="宋体" w:cs="宋体"/>
                <w:kern w:val="0"/>
                <w:szCs w:val="21"/>
              </w:rPr>
              <w:t>2）项目负责人</w:t>
            </w:r>
            <w:r>
              <w:rPr>
                <w:rFonts w:hint="eastAsia" w:ascii="宋体" w:hAnsi="宋体" w:cs="宋体"/>
                <w:kern w:val="0"/>
                <w:szCs w:val="21"/>
                <w:lang w:eastAsia="zh-CN"/>
              </w:rPr>
              <w:t>或</w:t>
            </w:r>
            <w:r>
              <w:rPr>
                <w:rFonts w:hint="eastAsia" w:ascii="宋体" w:hAnsi="宋体" w:cs="宋体"/>
                <w:kern w:val="0"/>
                <w:szCs w:val="21"/>
              </w:rPr>
              <w:t>团队成员具备咨询工程师（投资）</w:t>
            </w:r>
            <w:r>
              <w:rPr>
                <w:rFonts w:hint="eastAsia" w:ascii="宋体" w:hAnsi="宋体" w:cs="宋体"/>
                <w:kern w:val="0"/>
                <w:szCs w:val="21"/>
                <w:lang w:eastAsia="zh-CN"/>
              </w:rPr>
              <w:t>或</w:t>
            </w:r>
            <w:r>
              <w:rPr>
                <w:rFonts w:hint="eastAsia" w:ascii="宋体" w:hAnsi="宋体" w:cs="宋体"/>
                <w:kern w:val="0"/>
                <w:szCs w:val="21"/>
              </w:rPr>
              <w:t>注册会计师职业资格证书</w:t>
            </w:r>
            <w:r>
              <w:rPr>
                <w:rFonts w:hint="eastAsia" w:ascii="宋体" w:hAnsi="宋体" w:cs="宋体"/>
                <w:kern w:val="0"/>
                <w:szCs w:val="21"/>
                <w:lang w:eastAsia="zh-CN"/>
              </w:rPr>
              <w:t>的</w:t>
            </w:r>
            <w:r>
              <w:rPr>
                <w:rFonts w:hint="eastAsia" w:ascii="宋体" w:hAnsi="宋体" w:cs="宋体"/>
                <w:kern w:val="0"/>
                <w:szCs w:val="21"/>
              </w:rPr>
              <w:t>，每人得1分，满分</w:t>
            </w:r>
            <w:r>
              <w:rPr>
                <w:rFonts w:hint="eastAsia" w:ascii="宋体" w:hAnsi="宋体" w:cs="宋体"/>
                <w:kern w:val="0"/>
                <w:szCs w:val="21"/>
                <w:lang w:val="en-US" w:eastAsia="zh-CN"/>
              </w:rPr>
              <w:t>4</w:t>
            </w:r>
            <w:r>
              <w:rPr>
                <w:rFonts w:hint="eastAsia" w:ascii="宋体" w:hAnsi="宋体" w:cs="宋体"/>
                <w:kern w:val="0"/>
                <w:szCs w:val="21"/>
              </w:rPr>
              <w:t>分。</w:t>
            </w:r>
          </w:p>
          <w:p>
            <w:pPr>
              <w:pStyle w:val="24"/>
              <w:spacing w:line="260" w:lineRule="exact"/>
              <w:ind w:left="-63" w:leftChars="-30" w:right="-63" w:rightChars="-30"/>
              <w:jc w:val="left"/>
              <w:rPr>
                <w:rFonts w:ascii="宋体" w:hAnsi="宋体" w:cs="宋体"/>
                <w:kern w:val="0"/>
                <w:szCs w:val="21"/>
              </w:rPr>
            </w:pPr>
            <w:r>
              <w:rPr>
                <w:rFonts w:ascii="宋体" w:hAnsi="宋体" w:cs="宋体"/>
                <w:kern w:val="0"/>
                <w:szCs w:val="21"/>
              </w:rPr>
              <w:t>3</w:t>
            </w:r>
            <w:r>
              <w:rPr>
                <w:rFonts w:hint="eastAsia" w:ascii="宋体" w:hAnsi="宋体" w:cs="宋体"/>
                <w:kern w:val="0"/>
                <w:szCs w:val="21"/>
              </w:rPr>
              <w:t>）项目负责人具有3年大中型企业管理咨询、审计或后评价服务经验的得1分，每增加一年得1分，负责过1个国有企业后评价项目或林地林木收购类后评价项目的得1分，每增加一个项目得1分，最多得5分。</w:t>
            </w:r>
          </w:p>
          <w:p>
            <w:pPr>
              <w:pStyle w:val="24"/>
              <w:spacing w:line="260" w:lineRule="exact"/>
              <w:ind w:left="-63" w:leftChars="-30" w:right="-63" w:rightChars="-30"/>
              <w:jc w:val="left"/>
              <w:rPr>
                <w:rFonts w:ascii="宋体" w:hAnsi="宋体" w:cs="宋体"/>
                <w:kern w:val="0"/>
                <w:szCs w:val="21"/>
              </w:rPr>
            </w:pPr>
            <w:r>
              <w:rPr>
                <w:rFonts w:hint="eastAsia" w:ascii="宋体" w:hAnsi="宋体" w:cs="宋体"/>
                <w:kern w:val="0"/>
                <w:szCs w:val="21"/>
              </w:rPr>
              <w:t>4）项目团队成员参与过1个国有企业后评价项目或林地林木收购类后评价项目的得1分，每个项目增加1分，最多</w:t>
            </w:r>
            <w:r>
              <w:rPr>
                <w:rFonts w:hint="eastAsia" w:ascii="宋体" w:hAnsi="宋体" w:cs="宋体"/>
                <w:kern w:val="0"/>
                <w:szCs w:val="21"/>
                <w:lang w:eastAsia="zh-CN"/>
              </w:rPr>
              <w:t>得</w:t>
            </w:r>
            <w:r>
              <w:rPr>
                <w:rFonts w:hint="eastAsia" w:ascii="宋体" w:hAnsi="宋体" w:cs="宋体"/>
                <w:kern w:val="0"/>
                <w:szCs w:val="21"/>
              </w:rPr>
              <w:t>3分。</w:t>
            </w:r>
          </w:p>
          <w:p>
            <w:pPr>
              <w:pStyle w:val="24"/>
              <w:spacing w:line="260" w:lineRule="exact"/>
              <w:ind w:left="-63" w:leftChars="-30" w:right="-63" w:rightChars="-30"/>
              <w:jc w:val="left"/>
              <w:rPr>
                <w:rFonts w:ascii="宋体" w:hAnsi="宋体" w:cs="宋体"/>
                <w:b/>
                <w:bCs/>
                <w:kern w:val="0"/>
                <w:szCs w:val="21"/>
              </w:rPr>
            </w:pPr>
            <w:r>
              <w:rPr>
                <w:rFonts w:hint="eastAsia" w:ascii="宋体" w:hAnsi="宋体" w:cs="宋体"/>
                <w:b/>
                <w:bCs/>
                <w:kern w:val="0"/>
                <w:szCs w:val="21"/>
              </w:rPr>
              <w:t>B标：</w:t>
            </w:r>
          </w:p>
          <w:p>
            <w:pPr>
              <w:pStyle w:val="24"/>
              <w:numPr>
                <w:ilvl w:val="0"/>
                <w:numId w:val="7"/>
              </w:numPr>
              <w:spacing w:line="260" w:lineRule="exact"/>
              <w:ind w:left="-63" w:leftChars="-30" w:right="-63" w:rightChars="-30"/>
              <w:jc w:val="left"/>
              <w:rPr>
                <w:rFonts w:ascii="宋体" w:hAnsi="宋体" w:cs="宋体"/>
                <w:kern w:val="0"/>
                <w:szCs w:val="21"/>
              </w:rPr>
            </w:pPr>
            <w:r>
              <w:rPr>
                <w:rFonts w:hint="eastAsia" w:ascii="宋体" w:hAnsi="宋体" w:cs="宋体"/>
                <w:kern w:val="0"/>
                <w:szCs w:val="21"/>
              </w:rPr>
              <w:t>拟投入本项目负责人具备高级</w:t>
            </w:r>
            <w:r>
              <w:rPr>
                <w:rFonts w:hint="eastAsia" w:ascii="宋体" w:hAnsi="宋体" w:cs="宋体"/>
                <w:kern w:val="0"/>
                <w:szCs w:val="21"/>
                <w:lang w:eastAsia="zh-CN"/>
              </w:rPr>
              <w:t>职称</w:t>
            </w:r>
            <w:r>
              <w:rPr>
                <w:rFonts w:hint="eastAsia" w:ascii="宋体" w:hAnsi="宋体" w:cs="宋体"/>
                <w:kern w:val="0"/>
                <w:szCs w:val="21"/>
              </w:rPr>
              <w:t>得</w:t>
            </w:r>
            <w:r>
              <w:rPr>
                <w:rFonts w:hint="eastAsia" w:ascii="宋体" w:hAnsi="宋体" w:cs="宋体"/>
                <w:kern w:val="0"/>
                <w:szCs w:val="21"/>
                <w:lang w:val="en-US" w:eastAsia="zh-CN"/>
              </w:rPr>
              <w:t>1</w:t>
            </w:r>
            <w:r>
              <w:rPr>
                <w:rFonts w:hint="eastAsia" w:ascii="宋体" w:hAnsi="宋体" w:cs="宋体"/>
                <w:kern w:val="0"/>
                <w:szCs w:val="21"/>
              </w:rPr>
              <w:t>分。</w:t>
            </w:r>
          </w:p>
          <w:p>
            <w:pPr>
              <w:pStyle w:val="24"/>
              <w:spacing w:line="260" w:lineRule="exact"/>
              <w:ind w:left="-63" w:leftChars="-30" w:right="-63" w:rightChars="-30"/>
              <w:jc w:val="left"/>
              <w:rPr>
                <w:rFonts w:ascii="宋体" w:hAnsi="宋体" w:cs="宋体"/>
                <w:kern w:val="0"/>
                <w:szCs w:val="21"/>
              </w:rPr>
            </w:pPr>
            <w:r>
              <w:rPr>
                <w:rFonts w:hint="eastAsia" w:ascii="宋体" w:hAnsi="宋体" w:cs="宋体"/>
                <w:kern w:val="0"/>
                <w:szCs w:val="21"/>
              </w:rPr>
              <w:t>2）项目负责人</w:t>
            </w:r>
            <w:r>
              <w:rPr>
                <w:rFonts w:hint="eastAsia" w:ascii="宋体" w:hAnsi="宋体" w:cs="宋体"/>
                <w:kern w:val="0"/>
                <w:szCs w:val="21"/>
                <w:lang w:eastAsia="zh-CN"/>
              </w:rPr>
              <w:t>或</w:t>
            </w:r>
            <w:r>
              <w:rPr>
                <w:rFonts w:hint="eastAsia" w:ascii="宋体" w:hAnsi="宋体" w:cs="宋体"/>
                <w:kern w:val="0"/>
                <w:szCs w:val="21"/>
              </w:rPr>
              <w:t>团队成员具备以下职业资格证书之一的：咨询工程师（投资）</w:t>
            </w:r>
            <w:r>
              <w:rPr>
                <w:rFonts w:hint="eastAsia" w:ascii="宋体" w:hAnsi="宋体" w:cs="宋体"/>
                <w:kern w:val="0"/>
                <w:szCs w:val="21"/>
                <w:lang w:eastAsia="zh-CN"/>
              </w:rPr>
              <w:t>、</w:t>
            </w:r>
            <w:r>
              <w:rPr>
                <w:rFonts w:hint="eastAsia" w:ascii="宋体" w:hAnsi="宋体" w:cs="宋体"/>
                <w:kern w:val="0"/>
                <w:szCs w:val="21"/>
              </w:rPr>
              <w:t>全国注册建筑师、一级建造师、注册会计师、一级注册造价师（土建工程）职业资格证书，每个证书得1分，满分</w:t>
            </w:r>
            <w:r>
              <w:rPr>
                <w:rFonts w:hint="eastAsia" w:ascii="宋体" w:hAnsi="宋体" w:cs="宋体"/>
                <w:kern w:val="0"/>
                <w:szCs w:val="21"/>
                <w:lang w:val="en-US" w:eastAsia="zh-CN"/>
              </w:rPr>
              <w:t>5</w:t>
            </w:r>
            <w:r>
              <w:rPr>
                <w:rFonts w:hint="eastAsia" w:ascii="宋体" w:hAnsi="宋体" w:cs="宋体"/>
                <w:kern w:val="0"/>
                <w:szCs w:val="21"/>
              </w:rPr>
              <w:t>分。</w:t>
            </w:r>
          </w:p>
          <w:p>
            <w:pPr>
              <w:pStyle w:val="24"/>
              <w:spacing w:line="260" w:lineRule="exact"/>
              <w:ind w:left="-63" w:leftChars="-30" w:right="-63" w:rightChars="-30"/>
              <w:jc w:val="left"/>
              <w:rPr>
                <w:rFonts w:ascii="宋体" w:hAnsi="宋体" w:cs="宋体"/>
                <w:kern w:val="0"/>
                <w:szCs w:val="21"/>
              </w:rPr>
            </w:pPr>
            <w:r>
              <w:rPr>
                <w:rFonts w:ascii="宋体" w:hAnsi="宋体" w:cs="宋体"/>
                <w:kern w:val="0"/>
                <w:szCs w:val="21"/>
              </w:rPr>
              <w:t>3</w:t>
            </w:r>
            <w:r>
              <w:rPr>
                <w:rFonts w:hint="eastAsia" w:ascii="宋体" w:hAnsi="宋体" w:cs="宋体"/>
                <w:kern w:val="0"/>
                <w:szCs w:val="21"/>
              </w:rPr>
              <w:t>）项目负责人负责过1个国有企业后评价项目或</w:t>
            </w:r>
            <w:r>
              <w:rPr>
                <w:rFonts w:hint="eastAsia" w:ascii="宋体" w:hAnsi="宋体" w:cs="宋体"/>
                <w:kern w:val="0"/>
                <w:szCs w:val="21"/>
                <w:lang w:eastAsia="zh-CN"/>
              </w:rPr>
              <w:t>工业类项目</w:t>
            </w:r>
            <w:r>
              <w:rPr>
                <w:rFonts w:hint="eastAsia" w:ascii="宋体" w:hAnsi="宋体" w:cs="宋体"/>
                <w:kern w:val="0"/>
                <w:szCs w:val="21"/>
              </w:rPr>
              <w:t>后评价</w:t>
            </w:r>
            <w:r>
              <w:rPr>
                <w:rFonts w:hint="eastAsia" w:ascii="宋体" w:hAnsi="宋体" w:cs="宋体"/>
                <w:kern w:val="0"/>
                <w:szCs w:val="21"/>
                <w:lang w:eastAsia="zh-CN"/>
              </w:rPr>
              <w:t>工作</w:t>
            </w:r>
            <w:r>
              <w:rPr>
                <w:rFonts w:hint="eastAsia" w:ascii="宋体" w:hAnsi="宋体" w:cs="宋体"/>
                <w:kern w:val="0"/>
                <w:szCs w:val="21"/>
              </w:rPr>
              <w:t>得1分，每增加一个项目得1分，最多</w:t>
            </w:r>
            <w:r>
              <w:rPr>
                <w:rFonts w:hint="eastAsia" w:ascii="宋体" w:hAnsi="宋体" w:cs="宋体"/>
                <w:kern w:val="0"/>
                <w:szCs w:val="21"/>
                <w:lang w:eastAsia="zh-CN"/>
              </w:rPr>
              <w:t>得</w:t>
            </w:r>
            <w:r>
              <w:rPr>
                <w:rFonts w:hint="eastAsia" w:ascii="宋体" w:hAnsi="宋体" w:cs="宋体"/>
                <w:kern w:val="0"/>
                <w:szCs w:val="21"/>
                <w:lang w:val="en-US" w:eastAsia="zh-CN"/>
              </w:rPr>
              <w:t>3</w:t>
            </w:r>
            <w:r>
              <w:rPr>
                <w:rFonts w:hint="eastAsia" w:ascii="宋体" w:hAnsi="宋体" w:cs="宋体"/>
                <w:kern w:val="0"/>
                <w:szCs w:val="21"/>
              </w:rPr>
              <w:t>分。</w:t>
            </w:r>
          </w:p>
          <w:p>
            <w:pPr>
              <w:pStyle w:val="24"/>
              <w:spacing w:line="260" w:lineRule="exact"/>
              <w:ind w:left="-63" w:leftChars="-30" w:right="-63" w:rightChars="-30"/>
              <w:jc w:val="left"/>
              <w:rPr>
                <w:rFonts w:ascii="宋体" w:hAnsi="宋体" w:cs="宋体"/>
                <w:kern w:val="0"/>
                <w:szCs w:val="21"/>
              </w:rPr>
            </w:pPr>
            <w:r>
              <w:rPr>
                <w:rFonts w:hint="eastAsia" w:ascii="宋体" w:hAnsi="宋体" w:cs="宋体"/>
                <w:kern w:val="0"/>
                <w:szCs w:val="21"/>
              </w:rPr>
              <w:t>4）项目团队成员参与过1个国有企业后评价项目或</w:t>
            </w:r>
            <w:r>
              <w:rPr>
                <w:rFonts w:hint="eastAsia" w:ascii="宋体" w:hAnsi="宋体" w:cs="宋体"/>
                <w:kern w:val="0"/>
                <w:szCs w:val="21"/>
                <w:lang w:eastAsia="zh-CN"/>
              </w:rPr>
              <w:t>工业类项目</w:t>
            </w:r>
            <w:r>
              <w:rPr>
                <w:rFonts w:hint="eastAsia" w:ascii="宋体" w:hAnsi="宋体" w:cs="宋体"/>
                <w:kern w:val="0"/>
                <w:szCs w:val="21"/>
              </w:rPr>
              <w:t>后评价</w:t>
            </w:r>
            <w:r>
              <w:rPr>
                <w:rFonts w:hint="eastAsia" w:ascii="宋体" w:hAnsi="宋体" w:cs="宋体"/>
                <w:kern w:val="0"/>
                <w:szCs w:val="21"/>
                <w:lang w:eastAsia="zh-CN"/>
              </w:rPr>
              <w:t>工作</w:t>
            </w:r>
            <w:r>
              <w:rPr>
                <w:rFonts w:hint="eastAsia" w:ascii="宋体" w:hAnsi="宋体" w:cs="宋体"/>
                <w:kern w:val="0"/>
                <w:szCs w:val="21"/>
              </w:rPr>
              <w:t>的得1分，每增加一个项目得1分，最多</w:t>
            </w:r>
            <w:r>
              <w:rPr>
                <w:rFonts w:hint="eastAsia" w:ascii="宋体" w:hAnsi="宋体" w:cs="宋体"/>
                <w:kern w:val="0"/>
                <w:szCs w:val="21"/>
                <w:lang w:eastAsia="zh-CN"/>
              </w:rPr>
              <w:t>得</w:t>
            </w:r>
            <w:r>
              <w:rPr>
                <w:rFonts w:hint="eastAsia" w:ascii="宋体" w:hAnsi="宋体" w:cs="宋体"/>
                <w:kern w:val="0"/>
                <w:szCs w:val="21"/>
                <w:lang w:val="en-US" w:eastAsia="zh-CN"/>
              </w:rPr>
              <w:t>4</w:t>
            </w:r>
            <w:r>
              <w:rPr>
                <w:rFonts w:hint="eastAsia" w:ascii="宋体" w:hAnsi="宋体" w:cs="宋体"/>
                <w:kern w:val="0"/>
                <w:szCs w:val="21"/>
              </w:rPr>
              <w:t>分。</w:t>
            </w:r>
          </w:p>
          <w:p>
            <w:pPr>
              <w:pStyle w:val="24"/>
              <w:spacing w:line="260" w:lineRule="exact"/>
              <w:ind w:left="-63" w:leftChars="-30" w:right="-63" w:rightChars="-30"/>
              <w:jc w:val="left"/>
              <w:rPr>
                <w:rFonts w:ascii="宋体" w:hAnsi="宋体"/>
                <w:szCs w:val="21"/>
              </w:rPr>
            </w:pPr>
            <w:r>
              <w:rPr>
                <w:rFonts w:hint="eastAsia" w:ascii="宋体" w:hAnsi="宋体" w:cs="宋体"/>
                <w:kern w:val="0"/>
                <w:szCs w:val="21"/>
              </w:rPr>
              <w:t>以上评分以需附有关资格证明或加盖供应商公章的签订的劳动合同复印件，实施业绩合同复印件为准。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410" w:hRule="atLeast"/>
          <w:jc w:val="center"/>
        </w:trPr>
        <w:tc>
          <w:tcPr>
            <w:tcW w:w="917" w:type="dxa"/>
            <w:vMerge w:val="continue"/>
            <w:tcBorders>
              <w:right w:val="single" w:color="auto" w:sz="4" w:space="0"/>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left w:val="single" w:color="auto" w:sz="4" w:space="0"/>
              <w:tl2br w:val="nil"/>
              <w:tr2bl w:val="nil"/>
            </w:tcBorders>
            <w:vAlign w:val="center"/>
          </w:tcPr>
          <w:p>
            <w:pPr>
              <w:tabs>
                <w:tab w:val="left" w:pos="3234"/>
              </w:tabs>
              <w:jc w:val="center"/>
              <w:rPr>
                <w:rFonts w:ascii="宋体" w:hAnsi="宋体"/>
                <w:szCs w:val="21"/>
              </w:rPr>
            </w:pPr>
          </w:p>
        </w:tc>
        <w:tc>
          <w:tcPr>
            <w:tcW w:w="1639" w:type="dxa"/>
            <w:gridSpan w:val="2"/>
            <w:tcBorders>
              <w:tl2br w:val="nil"/>
              <w:tr2bl w:val="nil"/>
            </w:tcBorders>
            <w:vAlign w:val="center"/>
          </w:tcPr>
          <w:p>
            <w:pPr>
              <w:rPr>
                <w:rFonts w:ascii="宋体" w:hAnsi="宋体"/>
                <w:szCs w:val="21"/>
              </w:rPr>
            </w:pPr>
            <w:r>
              <w:rPr>
                <w:rFonts w:hint="eastAsia" w:ascii="宋体" w:hAnsi="宋体"/>
                <w:szCs w:val="21"/>
              </w:rPr>
              <w:t>4.对本项目后评价管理的建议（满分</w:t>
            </w:r>
            <w:r>
              <w:rPr>
                <w:rFonts w:hint="eastAsia" w:ascii="宋体" w:hAnsi="宋体"/>
                <w:szCs w:val="21"/>
                <w:lang w:val="en-US" w:eastAsia="zh-CN"/>
              </w:rPr>
              <w:t>3</w:t>
            </w:r>
            <w:r>
              <w:rPr>
                <w:rFonts w:hint="eastAsia" w:ascii="宋体" w:hAnsi="宋体"/>
                <w:szCs w:val="21"/>
              </w:rPr>
              <w:t>分）</w:t>
            </w:r>
          </w:p>
        </w:tc>
        <w:tc>
          <w:tcPr>
            <w:tcW w:w="6185" w:type="dxa"/>
            <w:tcBorders>
              <w:tl2br w:val="nil"/>
              <w:tr2bl w:val="nil"/>
            </w:tcBorders>
            <w:vAlign w:val="center"/>
          </w:tcPr>
          <w:p>
            <w:pPr>
              <w:pStyle w:val="24"/>
              <w:spacing w:line="260" w:lineRule="exact"/>
              <w:ind w:left="-63" w:leftChars="-30" w:right="-63" w:rightChars="-30"/>
              <w:jc w:val="left"/>
              <w:rPr>
                <w:rFonts w:ascii="宋体" w:hAnsi="宋体" w:cs="宋体"/>
                <w:kern w:val="0"/>
                <w:szCs w:val="21"/>
              </w:rPr>
            </w:pPr>
            <w:r>
              <w:rPr>
                <w:rFonts w:hint="eastAsia" w:ascii="宋体" w:hAnsi="宋体" w:cs="宋体"/>
                <w:kern w:val="0"/>
                <w:szCs w:val="21"/>
              </w:rPr>
              <w:t>梳理项目后评价管理难点重点，并提出管理建议。提出</w:t>
            </w:r>
            <w:r>
              <w:rPr>
                <w:rFonts w:hint="eastAsia" w:ascii="宋体" w:hAnsi="宋体" w:cs="宋体"/>
                <w:kern w:val="0"/>
                <w:szCs w:val="21"/>
                <w:lang w:val="en-US" w:eastAsia="zh-CN"/>
              </w:rPr>
              <w:t>2</w:t>
            </w:r>
            <w:r>
              <w:rPr>
                <w:rFonts w:hint="eastAsia" w:ascii="宋体" w:hAnsi="宋体" w:cs="宋体"/>
                <w:kern w:val="0"/>
                <w:szCs w:val="21"/>
              </w:rPr>
              <w:t>条建议得基本分</w:t>
            </w:r>
            <w:r>
              <w:rPr>
                <w:rFonts w:hint="eastAsia" w:ascii="宋体" w:hAnsi="宋体" w:cs="宋体"/>
                <w:kern w:val="0"/>
                <w:szCs w:val="21"/>
                <w:lang w:val="en-US" w:eastAsia="zh-CN"/>
              </w:rPr>
              <w:t>2</w:t>
            </w:r>
            <w:r>
              <w:rPr>
                <w:rFonts w:hint="eastAsia" w:ascii="宋体" w:hAnsi="宋体" w:cs="宋体"/>
                <w:kern w:val="0"/>
                <w:szCs w:val="21"/>
              </w:rPr>
              <w:t>分，少于</w:t>
            </w:r>
            <w:r>
              <w:rPr>
                <w:rFonts w:hint="eastAsia" w:ascii="宋体" w:hAnsi="宋体" w:cs="宋体"/>
                <w:kern w:val="0"/>
                <w:szCs w:val="21"/>
                <w:lang w:val="en-US" w:eastAsia="zh-CN"/>
              </w:rPr>
              <w:t>2</w:t>
            </w:r>
            <w:r>
              <w:rPr>
                <w:rFonts w:hint="eastAsia" w:ascii="宋体" w:hAnsi="宋体" w:cs="宋体"/>
                <w:kern w:val="0"/>
                <w:szCs w:val="21"/>
              </w:rPr>
              <w:t>条得0分，每多一条得1分，满分</w:t>
            </w:r>
            <w:r>
              <w:rPr>
                <w:rFonts w:hint="eastAsia" w:ascii="宋体" w:hAnsi="宋体" w:cs="宋体"/>
                <w:kern w:val="0"/>
                <w:szCs w:val="21"/>
                <w:lang w:val="en-US" w:eastAsia="zh-CN"/>
              </w:rPr>
              <w:t>3</w:t>
            </w:r>
            <w:r>
              <w:rPr>
                <w:rFonts w:hint="eastAsia" w:ascii="宋体" w:hAnsi="宋体" w:cs="宋体"/>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1799" w:hRule="atLeast"/>
          <w:jc w:val="center"/>
        </w:trPr>
        <w:tc>
          <w:tcPr>
            <w:tcW w:w="917" w:type="dxa"/>
            <w:vMerge w:val="continue"/>
            <w:tcBorders>
              <w:right w:val="single" w:color="auto" w:sz="4" w:space="0"/>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left w:val="single" w:color="auto" w:sz="4" w:space="0"/>
              <w:tl2br w:val="nil"/>
              <w:tr2bl w:val="nil"/>
            </w:tcBorders>
            <w:vAlign w:val="center"/>
          </w:tcPr>
          <w:p>
            <w:pPr>
              <w:tabs>
                <w:tab w:val="left" w:pos="3234"/>
              </w:tabs>
              <w:jc w:val="center"/>
              <w:rPr>
                <w:rFonts w:ascii="宋体" w:hAnsi="宋体"/>
                <w:szCs w:val="21"/>
              </w:rPr>
            </w:pPr>
          </w:p>
        </w:tc>
        <w:tc>
          <w:tcPr>
            <w:tcW w:w="1639" w:type="dxa"/>
            <w:gridSpan w:val="2"/>
            <w:tcBorders>
              <w:tl2br w:val="nil"/>
              <w:tr2bl w:val="nil"/>
            </w:tcBorders>
            <w:vAlign w:val="center"/>
          </w:tcPr>
          <w:p>
            <w:pPr>
              <w:pStyle w:val="24"/>
              <w:spacing w:line="260" w:lineRule="exact"/>
              <w:ind w:right="-63" w:rightChars="-30"/>
              <w:rPr>
                <w:rFonts w:ascii="宋体" w:hAnsi="宋体"/>
                <w:szCs w:val="21"/>
              </w:rPr>
            </w:pPr>
            <w:r>
              <w:rPr>
                <w:rFonts w:hint="eastAsia" w:ascii="宋体" w:hAnsi="宋体"/>
                <w:szCs w:val="21"/>
              </w:rPr>
              <w:t>5.类似业绩证明材料（满分1</w:t>
            </w:r>
            <w:r>
              <w:rPr>
                <w:rFonts w:hint="eastAsia" w:ascii="宋体" w:hAnsi="宋体"/>
                <w:szCs w:val="21"/>
                <w:lang w:val="en-US" w:eastAsia="zh-CN"/>
              </w:rPr>
              <w:t>5</w:t>
            </w:r>
            <w:r>
              <w:rPr>
                <w:rFonts w:hint="eastAsia" w:ascii="宋体" w:hAnsi="宋体"/>
                <w:szCs w:val="21"/>
              </w:rPr>
              <w:t>分）</w:t>
            </w:r>
          </w:p>
        </w:tc>
        <w:tc>
          <w:tcPr>
            <w:tcW w:w="6185" w:type="dxa"/>
            <w:tcBorders>
              <w:tl2br w:val="nil"/>
              <w:tr2bl w:val="nil"/>
            </w:tcBorders>
            <w:vAlign w:val="center"/>
          </w:tcPr>
          <w:p>
            <w:pPr>
              <w:pStyle w:val="24"/>
              <w:spacing w:line="260" w:lineRule="exact"/>
              <w:ind w:left="-63" w:leftChars="-30" w:right="-63" w:rightChars="-30"/>
              <w:jc w:val="left"/>
              <w:rPr>
                <w:rFonts w:ascii="宋体" w:hAnsi="宋体" w:cs="宋体"/>
                <w:b/>
                <w:bCs/>
                <w:kern w:val="0"/>
                <w:szCs w:val="21"/>
              </w:rPr>
            </w:pPr>
            <w:r>
              <w:rPr>
                <w:rFonts w:hint="eastAsia" w:ascii="宋体" w:hAnsi="宋体" w:cs="宋体"/>
                <w:b/>
                <w:bCs/>
                <w:kern w:val="0"/>
                <w:szCs w:val="21"/>
              </w:rPr>
              <w:t>A标：</w:t>
            </w:r>
          </w:p>
          <w:p>
            <w:pPr>
              <w:pStyle w:val="24"/>
              <w:spacing w:line="260" w:lineRule="exact"/>
              <w:ind w:left="-63" w:leftChars="-30" w:right="-63" w:rightChars="-30"/>
              <w:jc w:val="left"/>
              <w:rPr>
                <w:rFonts w:ascii="宋体" w:hAnsi="宋体" w:cs="宋体"/>
                <w:kern w:val="0"/>
                <w:szCs w:val="21"/>
              </w:rPr>
            </w:pPr>
            <w:r>
              <w:rPr>
                <w:rFonts w:hint="eastAsia" w:ascii="宋体" w:hAnsi="宋体" w:cs="宋体"/>
                <w:kern w:val="0"/>
                <w:szCs w:val="21"/>
              </w:rPr>
              <w:t>1）2017年1月1日起曾为1家或以上国资委监管的国有企业总部、全资或控股子企业提供境内或境外投资项目后评价</w:t>
            </w:r>
            <w:r>
              <w:rPr>
                <w:rFonts w:hint="eastAsia" w:ascii="宋体" w:hAnsi="宋体" w:cs="宋体"/>
                <w:kern w:val="0"/>
                <w:szCs w:val="21"/>
                <w:lang w:eastAsia="zh-CN"/>
              </w:rPr>
              <w:t>服务，且项目金额为</w:t>
            </w:r>
            <w:r>
              <w:rPr>
                <w:rFonts w:hint="eastAsia" w:ascii="宋体" w:hAnsi="宋体" w:cs="宋体"/>
                <w:kern w:val="0"/>
                <w:szCs w:val="21"/>
                <w:lang w:val="en-US" w:eastAsia="zh-CN"/>
              </w:rPr>
              <w:t>1亿以上</w:t>
            </w:r>
            <w:r>
              <w:rPr>
                <w:rFonts w:hint="eastAsia" w:ascii="宋体" w:hAnsi="宋体" w:cs="宋体"/>
                <w:kern w:val="0"/>
                <w:szCs w:val="21"/>
              </w:rPr>
              <w:t>（以提供中标通知书或合同复印件或验收证明文件复印件或评估项目甲方出具的相关证明为准）</w:t>
            </w:r>
            <w:r>
              <w:rPr>
                <w:rFonts w:hint="eastAsia" w:ascii="宋体" w:hAnsi="宋体" w:cs="宋体"/>
                <w:kern w:val="0"/>
                <w:szCs w:val="21"/>
                <w:lang w:eastAsia="zh-CN"/>
              </w:rPr>
              <w:t>，每个项目得</w:t>
            </w:r>
            <w:r>
              <w:rPr>
                <w:rFonts w:hint="eastAsia" w:ascii="宋体" w:hAnsi="宋体" w:cs="宋体"/>
                <w:kern w:val="0"/>
                <w:szCs w:val="21"/>
                <w:lang w:val="en-US" w:eastAsia="zh-CN"/>
              </w:rPr>
              <w:t>1分，</w:t>
            </w:r>
            <w:r>
              <w:rPr>
                <w:rFonts w:hint="eastAsia" w:ascii="宋体" w:hAnsi="宋体" w:cs="宋体"/>
                <w:kern w:val="0"/>
                <w:szCs w:val="21"/>
              </w:rPr>
              <w:t>满分</w:t>
            </w:r>
            <w:r>
              <w:rPr>
                <w:rFonts w:hint="eastAsia" w:ascii="宋体" w:hAnsi="宋体" w:cs="宋体"/>
                <w:kern w:val="0"/>
                <w:szCs w:val="21"/>
                <w:lang w:val="en-US" w:eastAsia="zh-CN"/>
              </w:rPr>
              <w:t>7</w:t>
            </w:r>
            <w:r>
              <w:rPr>
                <w:rFonts w:hint="eastAsia" w:ascii="宋体" w:hAnsi="宋体" w:cs="宋体"/>
                <w:kern w:val="0"/>
                <w:szCs w:val="21"/>
              </w:rPr>
              <w:t>分。</w:t>
            </w:r>
          </w:p>
          <w:p>
            <w:pPr>
              <w:pStyle w:val="24"/>
              <w:spacing w:line="260" w:lineRule="exact"/>
              <w:ind w:left="-63" w:leftChars="-30" w:right="-63" w:rightChars="-30"/>
              <w:jc w:val="left"/>
              <w:rPr>
                <w:rFonts w:ascii="宋体" w:hAnsi="宋体" w:cs="宋体"/>
                <w:kern w:val="0"/>
                <w:szCs w:val="21"/>
              </w:rPr>
            </w:pPr>
            <w:r>
              <w:rPr>
                <w:rFonts w:hint="eastAsia" w:ascii="宋体" w:hAnsi="宋体" w:cs="宋体"/>
                <w:kern w:val="0"/>
                <w:szCs w:val="21"/>
              </w:rPr>
              <w:t>2）2017年1月1日至今完成林业类项目后评价工作的业绩证明，具有1项业绩证明得2分，满分</w:t>
            </w:r>
            <w:r>
              <w:rPr>
                <w:rFonts w:hint="eastAsia" w:ascii="宋体" w:hAnsi="宋体" w:cs="宋体"/>
                <w:kern w:val="0"/>
                <w:szCs w:val="21"/>
                <w:lang w:val="en-US" w:eastAsia="zh-CN"/>
              </w:rPr>
              <w:t>8</w:t>
            </w:r>
            <w:r>
              <w:rPr>
                <w:rFonts w:hint="eastAsia" w:ascii="宋体" w:hAnsi="宋体" w:cs="宋体"/>
                <w:kern w:val="0"/>
                <w:szCs w:val="21"/>
              </w:rPr>
              <w:t>分。</w:t>
            </w:r>
          </w:p>
          <w:p>
            <w:pPr>
              <w:pStyle w:val="24"/>
              <w:spacing w:line="260" w:lineRule="exact"/>
              <w:ind w:left="-63" w:leftChars="-30" w:right="-63" w:rightChars="-30"/>
              <w:jc w:val="left"/>
              <w:rPr>
                <w:rFonts w:ascii="宋体" w:hAnsi="宋体" w:cs="宋体"/>
                <w:b/>
                <w:bCs/>
                <w:kern w:val="0"/>
                <w:szCs w:val="21"/>
              </w:rPr>
            </w:pPr>
            <w:r>
              <w:rPr>
                <w:rFonts w:hint="eastAsia" w:ascii="宋体" w:hAnsi="宋体" w:cs="宋体"/>
                <w:b/>
                <w:bCs/>
                <w:kern w:val="0"/>
                <w:szCs w:val="21"/>
              </w:rPr>
              <w:t>B标：</w:t>
            </w:r>
          </w:p>
          <w:p>
            <w:pPr>
              <w:pStyle w:val="24"/>
              <w:spacing w:line="260" w:lineRule="exact"/>
              <w:ind w:left="-63" w:leftChars="-30" w:right="-63" w:rightChars="-30"/>
              <w:jc w:val="left"/>
              <w:rPr>
                <w:rFonts w:ascii="宋体" w:hAnsi="宋体" w:cs="宋体"/>
                <w:kern w:val="0"/>
                <w:szCs w:val="21"/>
              </w:rPr>
            </w:pPr>
            <w:r>
              <w:rPr>
                <w:rFonts w:hint="eastAsia" w:ascii="宋体" w:hAnsi="宋体" w:cs="宋体"/>
                <w:kern w:val="0"/>
                <w:szCs w:val="21"/>
              </w:rPr>
              <w:t>1）2017年1月1日起曾为1家或以上国资委监管的国有企业总部、全资或控股子企业提供境内或境外投资项目后评价</w:t>
            </w:r>
            <w:r>
              <w:rPr>
                <w:rFonts w:hint="eastAsia" w:ascii="宋体" w:hAnsi="宋体" w:cs="宋体"/>
                <w:kern w:val="0"/>
                <w:szCs w:val="21"/>
                <w:lang w:eastAsia="zh-CN"/>
              </w:rPr>
              <w:t>服务，且项目金额为</w:t>
            </w:r>
            <w:r>
              <w:rPr>
                <w:rFonts w:hint="eastAsia" w:ascii="宋体" w:hAnsi="宋体" w:cs="宋体"/>
                <w:kern w:val="0"/>
                <w:szCs w:val="21"/>
                <w:lang w:val="en-US" w:eastAsia="zh-CN"/>
              </w:rPr>
              <w:t>1亿以上</w:t>
            </w:r>
            <w:r>
              <w:rPr>
                <w:rFonts w:hint="eastAsia" w:ascii="宋体" w:hAnsi="宋体" w:cs="宋体"/>
                <w:kern w:val="0"/>
                <w:szCs w:val="21"/>
              </w:rPr>
              <w:t>（以提供中标通知书或合同复印件或验收证明文件复印件或评估项目甲方出具的相关证明为准）</w:t>
            </w:r>
            <w:r>
              <w:rPr>
                <w:rFonts w:hint="eastAsia" w:ascii="宋体" w:hAnsi="宋体" w:cs="宋体"/>
                <w:kern w:val="0"/>
                <w:szCs w:val="21"/>
                <w:lang w:eastAsia="zh-CN"/>
              </w:rPr>
              <w:t>，每个项目得</w:t>
            </w:r>
            <w:r>
              <w:rPr>
                <w:rFonts w:hint="eastAsia" w:ascii="宋体" w:hAnsi="宋体" w:cs="宋体"/>
                <w:kern w:val="0"/>
                <w:szCs w:val="21"/>
                <w:lang w:val="en-US" w:eastAsia="zh-CN"/>
              </w:rPr>
              <w:t>1分，</w:t>
            </w:r>
            <w:r>
              <w:rPr>
                <w:rFonts w:hint="eastAsia" w:ascii="宋体" w:hAnsi="宋体" w:cs="宋体"/>
                <w:kern w:val="0"/>
                <w:szCs w:val="21"/>
              </w:rPr>
              <w:t>满分</w:t>
            </w:r>
            <w:r>
              <w:rPr>
                <w:rFonts w:hint="eastAsia" w:ascii="宋体" w:hAnsi="宋体" w:cs="宋体"/>
                <w:kern w:val="0"/>
                <w:szCs w:val="21"/>
                <w:lang w:val="en-US" w:eastAsia="zh-CN"/>
              </w:rPr>
              <w:t>7</w:t>
            </w:r>
            <w:r>
              <w:rPr>
                <w:rFonts w:hint="eastAsia" w:ascii="宋体" w:hAnsi="宋体" w:cs="宋体"/>
                <w:kern w:val="0"/>
                <w:szCs w:val="21"/>
              </w:rPr>
              <w:t>分。</w:t>
            </w:r>
          </w:p>
          <w:p>
            <w:pPr>
              <w:pStyle w:val="24"/>
              <w:spacing w:line="260" w:lineRule="exact"/>
              <w:ind w:left="-63" w:leftChars="-30" w:right="-63" w:rightChars="-30"/>
              <w:jc w:val="left"/>
              <w:rPr>
                <w:rFonts w:ascii="宋体" w:hAnsi="宋体" w:cs="宋体"/>
                <w:kern w:val="0"/>
                <w:szCs w:val="21"/>
              </w:rPr>
            </w:pPr>
            <w:r>
              <w:rPr>
                <w:rFonts w:hint="eastAsia" w:ascii="宋体" w:hAnsi="宋体" w:cs="宋体"/>
                <w:kern w:val="0"/>
                <w:szCs w:val="21"/>
              </w:rPr>
              <w:t>2）2017年1月1日至今的</w:t>
            </w:r>
            <w:r>
              <w:rPr>
                <w:rFonts w:hint="eastAsia" w:ascii="宋体" w:hAnsi="宋体" w:cs="宋体"/>
                <w:kern w:val="0"/>
                <w:szCs w:val="21"/>
                <w:lang w:eastAsia="zh-CN"/>
              </w:rPr>
              <w:t>国企混改类</w:t>
            </w:r>
            <w:r>
              <w:rPr>
                <w:rFonts w:hint="eastAsia" w:ascii="宋体" w:hAnsi="宋体" w:cs="宋体"/>
                <w:kern w:val="0"/>
                <w:szCs w:val="21"/>
              </w:rPr>
              <w:t>、</w:t>
            </w:r>
            <w:r>
              <w:rPr>
                <w:rFonts w:hint="eastAsia" w:ascii="宋体" w:hAnsi="宋体" w:cs="宋体"/>
                <w:kern w:val="0"/>
                <w:szCs w:val="21"/>
                <w:lang w:eastAsia="zh-CN"/>
              </w:rPr>
              <w:t>林产</w:t>
            </w:r>
            <w:r>
              <w:rPr>
                <w:rFonts w:hint="eastAsia" w:ascii="宋体" w:hAnsi="宋体" w:cs="宋体"/>
                <w:kern w:val="0"/>
                <w:szCs w:val="21"/>
              </w:rPr>
              <w:t>工业类项目后评价工作业绩证明，具有1项</w:t>
            </w:r>
            <w:r>
              <w:rPr>
                <w:rFonts w:hint="eastAsia" w:ascii="宋体" w:hAnsi="宋体" w:cs="宋体"/>
                <w:kern w:val="0"/>
                <w:szCs w:val="21"/>
                <w:lang w:eastAsia="zh-CN"/>
              </w:rPr>
              <w:t>业绩</w:t>
            </w:r>
            <w:r>
              <w:rPr>
                <w:rFonts w:hint="eastAsia" w:ascii="宋体" w:hAnsi="宋体" w:cs="宋体"/>
                <w:kern w:val="0"/>
                <w:szCs w:val="21"/>
              </w:rPr>
              <w:t>得2分，满分</w:t>
            </w:r>
            <w:r>
              <w:rPr>
                <w:rFonts w:hint="eastAsia" w:ascii="宋体" w:hAnsi="宋体" w:cs="宋体"/>
                <w:kern w:val="0"/>
                <w:szCs w:val="21"/>
                <w:lang w:val="en-US" w:eastAsia="zh-CN"/>
              </w:rPr>
              <w:t>8</w:t>
            </w:r>
            <w:r>
              <w:rPr>
                <w:rFonts w:hint="eastAsia" w:ascii="宋体" w:hAnsi="宋体" w:cs="宋体"/>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1334" w:hRule="atLeast"/>
          <w:jc w:val="center"/>
        </w:trPr>
        <w:tc>
          <w:tcPr>
            <w:tcW w:w="917" w:type="dxa"/>
            <w:vMerge w:val="continue"/>
            <w:tcBorders>
              <w:right w:val="single" w:color="auto" w:sz="4" w:space="0"/>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059" w:type="dxa"/>
            <w:vMerge w:val="continue"/>
            <w:tcBorders>
              <w:left w:val="single" w:color="auto" w:sz="4" w:space="0"/>
              <w:tl2br w:val="nil"/>
              <w:tr2bl w:val="nil"/>
            </w:tcBorders>
            <w:vAlign w:val="center"/>
          </w:tcPr>
          <w:p>
            <w:pPr>
              <w:tabs>
                <w:tab w:val="left" w:pos="3234"/>
              </w:tabs>
              <w:jc w:val="center"/>
              <w:rPr>
                <w:rFonts w:ascii="宋体" w:hAnsi="宋体"/>
                <w:szCs w:val="21"/>
              </w:rPr>
            </w:pPr>
          </w:p>
        </w:tc>
        <w:tc>
          <w:tcPr>
            <w:tcW w:w="1639" w:type="dxa"/>
            <w:gridSpan w:val="2"/>
            <w:tcBorders>
              <w:tl2br w:val="nil"/>
              <w:tr2bl w:val="nil"/>
            </w:tcBorders>
            <w:vAlign w:val="center"/>
          </w:tcPr>
          <w:p>
            <w:pPr>
              <w:pStyle w:val="24"/>
              <w:spacing w:line="260" w:lineRule="exact"/>
              <w:ind w:right="-63" w:rightChars="-30"/>
              <w:jc w:val="left"/>
              <w:rPr>
                <w:rFonts w:ascii="宋体" w:hAnsi="宋体"/>
                <w:szCs w:val="21"/>
              </w:rPr>
            </w:pPr>
            <w:r>
              <w:rPr>
                <w:rFonts w:hint="eastAsia" w:ascii="宋体" w:hAnsi="宋体"/>
                <w:szCs w:val="21"/>
              </w:rPr>
              <w:t>6.</w:t>
            </w:r>
            <w:r>
              <w:rPr>
                <w:rFonts w:hint="eastAsia" w:ascii="宋体" w:hAnsi="宋体"/>
                <w:szCs w:val="21"/>
                <w:lang w:eastAsia="zh-CN"/>
              </w:rPr>
              <w:t>供应商</w:t>
            </w:r>
            <w:r>
              <w:rPr>
                <w:rFonts w:hint="eastAsia" w:ascii="宋体" w:hAnsi="宋体"/>
                <w:szCs w:val="21"/>
              </w:rPr>
              <w:t>获奖情况（满分</w:t>
            </w:r>
            <w:r>
              <w:rPr>
                <w:rFonts w:hint="eastAsia" w:ascii="宋体" w:hAnsi="宋体"/>
                <w:szCs w:val="21"/>
                <w:lang w:val="en-US" w:eastAsia="zh-CN"/>
              </w:rPr>
              <w:t>4</w:t>
            </w:r>
            <w:r>
              <w:rPr>
                <w:rFonts w:hint="eastAsia" w:ascii="宋体" w:hAnsi="宋体"/>
                <w:szCs w:val="21"/>
              </w:rPr>
              <w:t>分）</w:t>
            </w:r>
          </w:p>
        </w:tc>
        <w:tc>
          <w:tcPr>
            <w:tcW w:w="6185" w:type="dxa"/>
            <w:tcBorders>
              <w:tl2br w:val="nil"/>
              <w:tr2bl w:val="nil"/>
            </w:tcBorders>
            <w:vAlign w:val="center"/>
          </w:tcPr>
          <w:p>
            <w:pPr>
              <w:pStyle w:val="24"/>
              <w:spacing w:line="260" w:lineRule="exact"/>
              <w:ind w:left="-63" w:leftChars="-30" w:right="-63" w:rightChars="-30"/>
              <w:jc w:val="left"/>
              <w:rPr>
                <w:rFonts w:ascii="宋体" w:hAnsi="宋体" w:cs="宋体"/>
                <w:kern w:val="0"/>
                <w:szCs w:val="21"/>
              </w:rPr>
            </w:pPr>
            <w:r>
              <w:rPr>
                <w:rFonts w:hint="eastAsia" w:ascii="宋体" w:hAnsi="宋体" w:cs="宋体"/>
                <w:kern w:val="0"/>
                <w:szCs w:val="21"/>
              </w:rPr>
              <w:t>2017年以来获得</w:t>
            </w:r>
            <w:r>
              <w:rPr>
                <w:rFonts w:hint="eastAsia" w:ascii="宋体" w:hAnsi="宋体" w:cs="Courier New"/>
                <w:sz w:val="22"/>
                <w:szCs w:val="22"/>
              </w:rPr>
              <w:t>的行业奖项或荣誉等情况</w:t>
            </w:r>
            <w:r>
              <w:rPr>
                <w:rFonts w:hint="eastAsia" w:ascii="宋体" w:hAnsi="宋体" w:cs="宋体"/>
                <w:kern w:val="0"/>
                <w:szCs w:val="21"/>
              </w:rPr>
              <w:t>，每获1个奖项得2分，满分</w:t>
            </w:r>
            <w:r>
              <w:rPr>
                <w:rFonts w:hint="eastAsia" w:ascii="宋体" w:hAnsi="宋体" w:cs="宋体"/>
                <w:kern w:val="0"/>
                <w:szCs w:val="21"/>
                <w:lang w:val="en-US" w:eastAsia="zh-CN"/>
              </w:rPr>
              <w:t>4</w:t>
            </w:r>
            <w:r>
              <w:rPr>
                <w:rFonts w:hint="eastAsia" w:ascii="宋体" w:hAnsi="宋体" w:cs="宋体"/>
                <w:kern w:val="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410" w:hRule="atLeast"/>
          <w:jc w:val="center"/>
        </w:trPr>
        <w:tc>
          <w:tcPr>
            <w:tcW w:w="917" w:type="dxa"/>
            <w:vMerge w:val="restart"/>
            <w:tcBorders>
              <w:right w:val="single" w:color="auto" w:sz="4" w:space="0"/>
              <w:tl2br w:val="nil"/>
              <w:tr2bl w:val="nil"/>
            </w:tcBorders>
            <w:vAlign w:val="center"/>
          </w:tcPr>
          <w:p>
            <w:pPr>
              <w:tabs>
                <w:tab w:val="left" w:pos="3234"/>
              </w:tabs>
              <w:jc w:val="center"/>
              <w:rPr>
                <w:rFonts w:hint="eastAsia" w:ascii="宋体" w:hAnsi="宋体"/>
                <w:szCs w:val="21"/>
                <w:lang w:val="en-US" w:eastAsia="zh-CN"/>
              </w:rPr>
            </w:pPr>
            <w:r>
              <w:rPr>
                <w:rFonts w:hint="eastAsia" w:ascii="宋体" w:hAnsi="宋体"/>
                <w:szCs w:val="21"/>
              </w:rPr>
              <w:t>2.2.</w:t>
            </w:r>
            <w:r>
              <w:rPr>
                <w:rFonts w:hint="eastAsia" w:ascii="宋体" w:hAnsi="宋体"/>
                <w:szCs w:val="21"/>
                <w:lang w:val="en-US" w:eastAsia="zh-CN"/>
              </w:rPr>
              <w:t>2商</w:t>
            </w:r>
          </w:p>
          <w:p>
            <w:pPr>
              <w:tabs>
                <w:tab w:val="left" w:pos="3234"/>
              </w:tabs>
              <w:jc w:val="center"/>
              <w:rPr>
                <w:rFonts w:hint="eastAsia" w:ascii="宋体" w:hAnsi="宋体" w:eastAsia="宋体"/>
                <w:szCs w:val="21"/>
                <w:lang w:eastAsia="zh-CN"/>
              </w:rPr>
            </w:pPr>
            <w:r>
              <w:rPr>
                <w:rFonts w:hint="eastAsia" w:ascii="宋体" w:hAnsi="宋体"/>
                <w:szCs w:val="21"/>
                <w:lang w:val="en-US" w:eastAsia="zh-CN"/>
              </w:rPr>
              <w:t>务</w:t>
            </w:r>
          </w:p>
          <w:p>
            <w:pPr>
              <w:tabs>
                <w:tab w:val="left" w:pos="3234"/>
              </w:tabs>
              <w:jc w:val="center"/>
              <w:rPr>
                <w:rFonts w:hint="eastAsia" w:ascii="宋体" w:hAnsi="宋体"/>
                <w:szCs w:val="21"/>
                <w:lang w:eastAsia="zh-CN"/>
              </w:rPr>
            </w:pPr>
            <w:r>
              <w:rPr>
                <w:rFonts w:hint="eastAsia" w:ascii="宋体" w:hAnsi="宋体"/>
                <w:szCs w:val="21"/>
                <w:lang w:eastAsia="zh-CN"/>
              </w:rPr>
              <w:t>部</w:t>
            </w:r>
          </w:p>
          <w:p>
            <w:pPr>
              <w:tabs>
                <w:tab w:val="left" w:pos="3234"/>
              </w:tabs>
              <w:jc w:val="center"/>
              <w:rPr>
                <w:rFonts w:hint="eastAsia" w:ascii="宋体" w:hAnsi="宋体" w:eastAsia="宋体"/>
                <w:szCs w:val="21"/>
                <w:lang w:eastAsia="zh-CN"/>
              </w:rPr>
            </w:pPr>
            <w:r>
              <w:rPr>
                <w:rFonts w:hint="eastAsia" w:ascii="宋体" w:hAnsi="宋体"/>
                <w:szCs w:val="21"/>
                <w:lang w:eastAsia="zh-CN"/>
              </w:rPr>
              <w:t>分</w:t>
            </w:r>
          </w:p>
          <w:p>
            <w:pPr>
              <w:tabs>
                <w:tab w:val="left" w:pos="3234"/>
              </w:tabs>
              <w:jc w:val="center"/>
              <w:rPr>
                <w:rFonts w:ascii="宋体" w:hAnsi="宋体"/>
                <w:szCs w:val="21"/>
              </w:rPr>
            </w:pPr>
            <w:r>
              <w:rPr>
                <w:rFonts w:hint="eastAsia" w:ascii="宋体" w:hAnsi="宋体"/>
                <w:szCs w:val="21"/>
              </w:rPr>
              <w:t>评</w:t>
            </w:r>
          </w:p>
          <w:p>
            <w:pPr>
              <w:tabs>
                <w:tab w:val="left" w:pos="3234"/>
              </w:tabs>
              <w:jc w:val="center"/>
              <w:rPr>
                <w:rFonts w:ascii="宋体" w:hAnsi="宋体"/>
                <w:szCs w:val="21"/>
              </w:rPr>
            </w:pPr>
            <w:r>
              <w:rPr>
                <w:rFonts w:hint="eastAsia" w:ascii="宋体" w:hAnsi="宋体"/>
                <w:szCs w:val="21"/>
              </w:rPr>
              <w:t>审</w:t>
            </w:r>
          </w:p>
          <w:p>
            <w:pPr>
              <w:tabs>
                <w:tab w:val="left" w:pos="3234"/>
              </w:tabs>
              <w:spacing w:line="400" w:lineRule="exact"/>
              <w:ind w:left="-63" w:leftChars="-30" w:right="-63" w:rightChars="-30"/>
              <w:jc w:val="center"/>
              <w:rPr>
                <w:rFonts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0分）</w:t>
            </w:r>
          </w:p>
        </w:tc>
        <w:tc>
          <w:tcPr>
            <w:tcW w:w="1059" w:type="dxa"/>
            <w:vMerge w:val="restart"/>
            <w:tcBorders>
              <w:left w:val="single" w:color="auto" w:sz="4" w:space="0"/>
              <w:tl2br w:val="nil"/>
              <w:tr2bl w:val="nil"/>
            </w:tcBorders>
            <w:vAlign w:val="center"/>
          </w:tcPr>
          <w:p>
            <w:pPr>
              <w:tabs>
                <w:tab w:val="left" w:pos="3234"/>
              </w:tabs>
              <w:spacing w:line="400" w:lineRule="exact"/>
              <w:ind w:left="-63" w:leftChars="-30" w:right="-63" w:rightChars="-30"/>
              <w:jc w:val="center"/>
              <w:rPr>
                <w:rFonts w:ascii="宋体" w:hAnsi="宋体"/>
                <w:szCs w:val="21"/>
              </w:rPr>
            </w:pPr>
            <w:r>
              <w:rPr>
                <w:rFonts w:hint="eastAsia" w:ascii="宋体" w:hAnsi="宋体"/>
                <w:szCs w:val="21"/>
              </w:rPr>
              <w:t>2.2.2报价分评审</w:t>
            </w:r>
          </w:p>
          <w:p>
            <w:pPr>
              <w:tabs>
                <w:tab w:val="left" w:pos="3234"/>
              </w:tabs>
              <w:spacing w:line="400" w:lineRule="exact"/>
              <w:ind w:left="-63" w:leftChars="-30" w:right="-63" w:rightChars="-30"/>
              <w:jc w:val="center"/>
              <w:rPr>
                <w:rFonts w:hint="eastAsia" w:ascii="宋体" w:hAnsi="宋体"/>
                <w:szCs w:val="21"/>
              </w:rPr>
            </w:pPr>
            <w:r>
              <w:rPr>
                <w:rFonts w:hint="eastAsia" w:ascii="宋体" w:hAnsi="宋体"/>
                <w:szCs w:val="21"/>
              </w:rPr>
              <w:t>标准（40分）</w:t>
            </w:r>
          </w:p>
        </w:tc>
        <w:tc>
          <w:tcPr>
            <w:tcW w:w="7824" w:type="dxa"/>
            <w:gridSpan w:val="3"/>
            <w:tcBorders>
              <w:tl2br w:val="nil"/>
              <w:tr2bl w:val="nil"/>
            </w:tcBorders>
            <w:vAlign w:val="center"/>
          </w:tcPr>
          <w:p>
            <w:pPr>
              <w:tabs>
                <w:tab w:val="left" w:pos="3234"/>
              </w:tabs>
              <w:spacing w:line="240" w:lineRule="atLeast"/>
              <w:ind w:firstLine="420" w:firstLineChars="200"/>
              <w:rPr>
                <w:rFonts w:ascii="宋体" w:hAnsi="宋体"/>
                <w:szCs w:val="21"/>
              </w:rPr>
            </w:pPr>
            <w:r>
              <w:rPr>
                <w:rFonts w:hint="eastAsia" w:ascii="宋体" w:hAnsi="宋体"/>
                <w:szCs w:val="21"/>
              </w:rPr>
              <w:t>报价分评审内容主要针对各</w:t>
            </w:r>
            <w:r>
              <w:rPr>
                <w:rFonts w:hint="eastAsia" w:ascii="宋体" w:hAnsi="宋体"/>
                <w:szCs w:val="21"/>
                <w:lang w:eastAsia="zh-CN"/>
              </w:rPr>
              <w:t>供应商</w:t>
            </w:r>
            <w:r>
              <w:rPr>
                <w:rFonts w:hint="eastAsia" w:ascii="宋体" w:hAnsi="宋体"/>
                <w:szCs w:val="21"/>
              </w:rPr>
              <w:t>《报价表》中的</w:t>
            </w:r>
            <w:r>
              <w:rPr>
                <w:rFonts w:hint="eastAsia" w:ascii="宋体" w:hAnsi="宋体"/>
                <w:szCs w:val="21"/>
                <w:u w:val="single"/>
              </w:rPr>
              <w:t xml:space="preserve"> 报价 </w:t>
            </w:r>
            <w:r>
              <w:rPr>
                <w:rFonts w:hint="eastAsia" w:ascii="宋体" w:hAnsi="宋体"/>
                <w:szCs w:val="21"/>
              </w:rPr>
              <w:t>的合理性进行评审评分，满分40分。</w:t>
            </w:r>
          </w:p>
          <w:p>
            <w:pPr>
              <w:tabs>
                <w:tab w:val="left" w:pos="3234"/>
              </w:tabs>
              <w:spacing w:line="240" w:lineRule="atLeast"/>
              <w:ind w:firstLine="422" w:firstLineChars="200"/>
              <w:rPr>
                <w:rFonts w:ascii="宋体" w:hAnsi="宋体"/>
                <w:szCs w:val="21"/>
              </w:rPr>
            </w:pPr>
            <w:r>
              <w:rPr>
                <w:rFonts w:hint="eastAsia" w:ascii="宋体" w:hAnsi="宋体"/>
                <w:b/>
                <w:szCs w:val="21"/>
              </w:rPr>
              <w:t>超出上限控制价的报价，作否决投标处理。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408" w:hRule="atLeast"/>
          <w:jc w:val="center"/>
        </w:trPr>
        <w:tc>
          <w:tcPr>
            <w:tcW w:w="917" w:type="dxa"/>
            <w:vMerge w:val="continue"/>
            <w:tcBorders>
              <w:right w:val="single" w:color="auto" w:sz="4" w:space="0"/>
              <w:tl2br w:val="nil"/>
              <w:tr2bl w:val="nil"/>
            </w:tcBorders>
            <w:vAlign w:val="center"/>
          </w:tcPr>
          <w:p>
            <w:pPr>
              <w:pStyle w:val="24"/>
              <w:spacing w:line="260" w:lineRule="exact"/>
              <w:ind w:left="-63" w:leftChars="-30" w:right="-63" w:rightChars="-30"/>
              <w:rPr>
                <w:rFonts w:hint="eastAsia" w:ascii="宋体" w:hAnsi="宋体"/>
                <w:szCs w:val="21"/>
              </w:rPr>
            </w:pPr>
          </w:p>
        </w:tc>
        <w:tc>
          <w:tcPr>
            <w:tcW w:w="1059" w:type="dxa"/>
            <w:vMerge w:val="continue"/>
            <w:tcBorders>
              <w:left w:val="single" w:color="auto" w:sz="4" w:space="0"/>
              <w:tl2br w:val="nil"/>
              <w:tr2bl w:val="nil"/>
            </w:tcBorders>
            <w:vAlign w:val="center"/>
          </w:tcPr>
          <w:p>
            <w:pPr>
              <w:tabs>
                <w:tab w:val="left" w:pos="3234"/>
              </w:tabs>
              <w:spacing w:line="400" w:lineRule="exact"/>
              <w:ind w:left="-63" w:leftChars="-30" w:right="-63" w:rightChars="-30"/>
              <w:jc w:val="center"/>
              <w:rPr>
                <w:rFonts w:ascii="宋体" w:hAnsi="宋体"/>
                <w:szCs w:val="21"/>
              </w:rPr>
            </w:pPr>
          </w:p>
        </w:tc>
        <w:tc>
          <w:tcPr>
            <w:tcW w:w="1533" w:type="dxa"/>
            <w:tcBorders>
              <w:tl2br w:val="nil"/>
              <w:tr2bl w:val="nil"/>
            </w:tcBorders>
            <w:vAlign w:val="center"/>
          </w:tcPr>
          <w:p>
            <w:pPr>
              <w:tabs>
                <w:tab w:val="left" w:pos="3234"/>
              </w:tabs>
              <w:spacing w:line="260" w:lineRule="exact"/>
              <w:ind w:left="-63" w:leftChars="-30" w:right="-63" w:rightChars="-30"/>
              <w:jc w:val="center"/>
              <w:rPr>
                <w:rFonts w:ascii="宋体" w:hAnsi="宋体"/>
                <w:szCs w:val="21"/>
              </w:rPr>
            </w:pPr>
            <w:r>
              <w:rPr>
                <w:rFonts w:hint="eastAsia" w:ascii="宋体" w:hAnsi="宋体"/>
                <w:szCs w:val="21"/>
              </w:rPr>
              <w:t>报价</w:t>
            </w:r>
          </w:p>
          <w:p>
            <w:pPr>
              <w:tabs>
                <w:tab w:val="left" w:pos="3234"/>
              </w:tabs>
              <w:spacing w:line="260" w:lineRule="exact"/>
              <w:ind w:left="-63" w:leftChars="-30" w:right="-63" w:rightChars="-30"/>
              <w:jc w:val="center"/>
              <w:rPr>
                <w:rFonts w:ascii="宋体" w:hAnsi="宋体"/>
                <w:szCs w:val="21"/>
              </w:rPr>
            </w:pPr>
            <w:r>
              <w:rPr>
                <w:rFonts w:hint="eastAsia" w:ascii="宋体" w:hAnsi="宋体"/>
                <w:szCs w:val="21"/>
              </w:rPr>
              <w:t>有效性界定</w:t>
            </w:r>
          </w:p>
        </w:tc>
        <w:tc>
          <w:tcPr>
            <w:tcW w:w="6291" w:type="dxa"/>
            <w:gridSpan w:val="2"/>
            <w:tcBorders>
              <w:tl2br w:val="nil"/>
              <w:tr2bl w:val="nil"/>
            </w:tcBorders>
            <w:vAlign w:val="center"/>
          </w:tcPr>
          <w:p>
            <w:pPr>
              <w:pStyle w:val="24"/>
              <w:spacing w:line="260" w:lineRule="exact"/>
              <w:ind w:left="-63" w:leftChars="-30" w:right="-63" w:rightChars="-30"/>
              <w:rPr>
                <w:rFonts w:ascii="宋体" w:hAnsi="宋体"/>
                <w:szCs w:val="21"/>
              </w:rPr>
            </w:pPr>
            <w:r>
              <w:rPr>
                <w:rFonts w:hint="eastAsia" w:ascii="宋体" w:hAnsi="宋体"/>
                <w:szCs w:val="21"/>
              </w:rPr>
              <w:t>报价符合第二章“</w:t>
            </w:r>
            <w:r>
              <w:rPr>
                <w:rFonts w:hint="eastAsia" w:ascii="宋体" w:hAnsi="宋体"/>
                <w:szCs w:val="21"/>
                <w:lang w:eastAsia="zh-CN"/>
              </w:rPr>
              <w:t>供应商</w:t>
            </w:r>
            <w:r>
              <w:rPr>
                <w:rFonts w:hint="eastAsia" w:ascii="宋体" w:hAnsi="宋体"/>
                <w:szCs w:val="21"/>
              </w:rPr>
              <w:t>须知” 第7项要求。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Ex>
        <w:trPr>
          <w:trHeight w:val="3566" w:hRule="atLeast"/>
          <w:jc w:val="center"/>
        </w:trPr>
        <w:tc>
          <w:tcPr>
            <w:tcW w:w="917" w:type="dxa"/>
            <w:vMerge w:val="continue"/>
            <w:tcBorders>
              <w:right w:val="single" w:color="auto" w:sz="4" w:space="0"/>
              <w:tl2br w:val="nil"/>
              <w:tr2bl w:val="nil"/>
            </w:tcBorders>
            <w:vAlign w:val="center"/>
          </w:tcPr>
          <w:p>
            <w:pPr>
              <w:tabs>
                <w:tab w:val="left" w:pos="3234"/>
              </w:tabs>
              <w:spacing w:line="240" w:lineRule="atLeast"/>
              <w:ind w:firstLine="420" w:firstLineChars="200"/>
              <w:rPr>
                <w:rFonts w:hint="eastAsia" w:ascii="宋体" w:hAnsi="宋体"/>
                <w:szCs w:val="21"/>
              </w:rPr>
            </w:pPr>
          </w:p>
        </w:tc>
        <w:tc>
          <w:tcPr>
            <w:tcW w:w="1059" w:type="dxa"/>
            <w:vMerge w:val="continue"/>
            <w:tcBorders>
              <w:left w:val="single" w:color="auto" w:sz="4" w:space="0"/>
              <w:tl2br w:val="nil"/>
              <w:tr2bl w:val="nil"/>
            </w:tcBorders>
            <w:vAlign w:val="center"/>
          </w:tcPr>
          <w:p>
            <w:pPr>
              <w:tabs>
                <w:tab w:val="left" w:pos="3234"/>
              </w:tabs>
              <w:spacing w:line="260" w:lineRule="exact"/>
              <w:ind w:left="-63" w:leftChars="-30" w:right="-63" w:rightChars="-30"/>
              <w:jc w:val="center"/>
              <w:rPr>
                <w:rFonts w:ascii="宋体" w:hAnsi="宋体"/>
                <w:szCs w:val="21"/>
              </w:rPr>
            </w:pPr>
          </w:p>
        </w:tc>
        <w:tc>
          <w:tcPr>
            <w:tcW w:w="1533" w:type="dxa"/>
            <w:tcBorders>
              <w:tl2br w:val="nil"/>
              <w:tr2bl w:val="nil"/>
            </w:tcBorders>
            <w:vAlign w:val="center"/>
          </w:tcPr>
          <w:p>
            <w:pPr>
              <w:pStyle w:val="24"/>
              <w:spacing w:line="260" w:lineRule="exact"/>
              <w:ind w:left="-63" w:leftChars="-30" w:right="-63" w:rightChars="-30"/>
              <w:jc w:val="center"/>
              <w:rPr>
                <w:rFonts w:ascii="宋体" w:hAnsi="宋体"/>
                <w:szCs w:val="21"/>
              </w:rPr>
            </w:pPr>
            <w:r>
              <w:rPr>
                <w:rFonts w:hint="eastAsia" w:ascii="宋体" w:hAnsi="宋体"/>
                <w:szCs w:val="21"/>
              </w:rPr>
              <w:t>报价分</w:t>
            </w:r>
          </w:p>
          <w:p>
            <w:pPr>
              <w:pStyle w:val="24"/>
              <w:spacing w:line="260" w:lineRule="exact"/>
              <w:ind w:left="-63" w:leftChars="-30" w:right="-63" w:rightChars="-30"/>
              <w:jc w:val="center"/>
              <w:rPr>
                <w:rFonts w:ascii="宋体" w:hAnsi="宋体"/>
                <w:szCs w:val="21"/>
              </w:rPr>
            </w:pPr>
            <w:r>
              <w:rPr>
                <w:rFonts w:hint="eastAsia" w:ascii="宋体" w:hAnsi="宋体"/>
                <w:szCs w:val="21"/>
              </w:rPr>
              <w:t>计算</w:t>
            </w:r>
          </w:p>
        </w:tc>
        <w:tc>
          <w:tcPr>
            <w:tcW w:w="6291" w:type="dxa"/>
            <w:gridSpan w:val="2"/>
            <w:tcBorders>
              <w:tl2br w:val="nil"/>
              <w:tr2bl w:val="nil"/>
            </w:tcBorders>
            <w:vAlign w:val="center"/>
          </w:tcPr>
          <w:p>
            <w:pPr>
              <w:tabs>
                <w:tab w:val="left" w:pos="3234"/>
              </w:tabs>
              <w:spacing w:line="240" w:lineRule="atLeast"/>
              <w:rPr>
                <w:rFonts w:ascii="宋体" w:hAnsi="宋体"/>
                <w:b/>
                <w:bCs/>
                <w:szCs w:val="21"/>
              </w:rPr>
            </w:pPr>
            <w:r>
              <w:rPr>
                <w:rFonts w:hint="eastAsia" w:ascii="宋体" w:hAnsi="宋体"/>
                <w:b/>
                <w:bCs/>
                <w:szCs w:val="21"/>
              </w:rPr>
              <w:t>一、评标基准价的确定</w:t>
            </w:r>
          </w:p>
          <w:p>
            <w:pPr>
              <w:tabs>
                <w:tab w:val="left" w:pos="3234"/>
              </w:tabs>
              <w:spacing w:line="240" w:lineRule="atLeast"/>
              <w:ind w:firstLine="420" w:firstLineChars="200"/>
              <w:rPr>
                <w:rFonts w:ascii="宋体" w:hAnsi="宋体"/>
                <w:szCs w:val="21"/>
              </w:rPr>
            </w:pPr>
            <w:r>
              <w:rPr>
                <w:rFonts w:hint="eastAsia" w:ascii="宋体" w:hAnsi="宋体"/>
                <w:szCs w:val="21"/>
              </w:rPr>
              <w:t>（1）有效报价范围：为低于或等于上控价，通过资格评审、形式评审、响应性评审且技术标评审合格，经评标委员会审定不存在严重不平衡、不合理、不低于其企业成本的</w:t>
            </w:r>
            <w:r>
              <w:rPr>
                <w:rFonts w:hint="eastAsia" w:ascii="宋体" w:hAnsi="宋体"/>
                <w:szCs w:val="21"/>
                <w:lang w:eastAsia="zh-CN"/>
              </w:rPr>
              <w:t>供应商报价</w:t>
            </w:r>
            <w:r>
              <w:rPr>
                <w:rFonts w:hint="eastAsia" w:ascii="宋体" w:hAnsi="宋体"/>
                <w:szCs w:val="21"/>
              </w:rPr>
              <w:t>。</w:t>
            </w:r>
          </w:p>
          <w:p>
            <w:pPr>
              <w:tabs>
                <w:tab w:val="left" w:pos="3234"/>
              </w:tabs>
              <w:spacing w:line="240" w:lineRule="atLeast"/>
              <w:ind w:firstLine="420" w:firstLineChars="200"/>
              <w:rPr>
                <w:rFonts w:ascii="宋体" w:hAnsi="宋体"/>
                <w:szCs w:val="21"/>
              </w:rPr>
            </w:pPr>
            <w:r>
              <w:rPr>
                <w:rFonts w:hint="eastAsia" w:ascii="宋体" w:hAnsi="宋体"/>
                <w:szCs w:val="21"/>
              </w:rPr>
              <w:t>（2）将有效报价范围内的</w:t>
            </w:r>
            <w:r>
              <w:rPr>
                <w:rFonts w:hint="eastAsia" w:ascii="宋体" w:hAnsi="宋体"/>
                <w:szCs w:val="21"/>
                <w:lang w:eastAsia="zh-CN"/>
              </w:rPr>
              <w:t>供应商</w:t>
            </w:r>
            <w:r>
              <w:rPr>
                <w:rFonts w:hint="eastAsia" w:ascii="宋体" w:hAnsi="宋体"/>
                <w:szCs w:val="21"/>
              </w:rPr>
              <w:t>，按其报价由低到高的顺序依次排出名次。</w:t>
            </w:r>
          </w:p>
          <w:p>
            <w:pPr>
              <w:tabs>
                <w:tab w:val="left" w:pos="3234"/>
              </w:tabs>
              <w:spacing w:line="240" w:lineRule="atLeast"/>
              <w:ind w:firstLine="420" w:firstLineChars="200"/>
              <w:rPr>
                <w:rFonts w:ascii="宋体" w:hAnsi="宋体"/>
                <w:szCs w:val="21"/>
              </w:rPr>
            </w:pPr>
            <w:r>
              <w:rPr>
                <w:rFonts w:hint="eastAsia" w:ascii="宋体" w:hAnsi="宋体"/>
                <w:szCs w:val="21"/>
              </w:rPr>
              <w:t>（3）评标基准</w:t>
            </w:r>
            <w:r>
              <w:rPr>
                <w:rFonts w:hint="eastAsia" w:ascii="宋体" w:hAnsi="宋体"/>
                <w:szCs w:val="21"/>
                <w:lang w:eastAsia="zh-CN"/>
              </w:rPr>
              <w:t>价</w:t>
            </w:r>
            <w:r>
              <w:rPr>
                <w:rFonts w:hint="eastAsia" w:ascii="宋体" w:hAnsi="宋体"/>
                <w:szCs w:val="21"/>
              </w:rPr>
              <w:t>的确定：</w:t>
            </w:r>
          </w:p>
          <w:p>
            <w:pPr>
              <w:tabs>
                <w:tab w:val="left" w:pos="3234"/>
              </w:tabs>
              <w:spacing w:line="240" w:lineRule="atLeast"/>
              <w:ind w:firstLine="420" w:firstLineChars="200"/>
              <w:rPr>
                <w:rFonts w:ascii="宋体" w:hAnsi="宋体"/>
                <w:szCs w:val="21"/>
              </w:rPr>
            </w:pPr>
            <w:r>
              <w:rPr>
                <w:rFonts w:hint="eastAsia" w:ascii="宋体" w:hAnsi="宋体"/>
                <w:szCs w:val="21"/>
              </w:rPr>
              <w:t>以进入综合评分环节的最低的评</w:t>
            </w:r>
            <w:r>
              <w:rPr>
                <w:rFonts w:hint="eastAsia" w:ascii="宋体" w:hAnsi="宋体"/>
                <w:szCs w:val="21"/>
                <w:lang w:eastAsia="zh-CN"/>
              </w:rPr>
              <w:t>审</w:t>
            </w:r>
            <w:r>
              <w:rPr>
                <w:rFonts w:hint="eastAsia" w:ascii="宋体" w:hAnsi="宋体"/>
                <w:szCs w:val="21"/>
              </w:rPr>
              <w:t>报价为基准价，基准价报价得分为40分。</w:t>
            </w:r>
          </w:p>
          <w:p>
            <w:pPr>
              <w:tabs>
                <w:tab w:val="left" w:pos="3234"/>
              </w:tabs>
              <w:spacing w:line="240" w:lineRule="atLeast"/>
              <w:rPr>
                <w:rFonts w:ascii="宋体" w:hAnsi="宋体"/>
                <w:b/>
                <w:bCs/>
                <w:szCs w:val="21"/>
              </w:rPr>
            </w:pPr>
            <w:r>
              <w:rPr>
                <w:rFonts w:hint="eastAsia" w:ascii="宋体" w:hAnsi="宋体"/>
                <w:b/>
                <w:bCs/>
                <w:szCs w:val="21"/>
              </w:rPr>
              <w:t>二.报价得分计算</w:t>
            </w:r>
          </w:p>
          <w:p>
            <w:pPr>
              <w:tabs>
                <w:tab w:val="left" w:pos="3234"/>
              </w:tabs>
              <w:spacing w:line="240" w:lineRule="atLeast"/>
              <w:ind w:firstLine="420" w:firstLineChars="200"/>
              <w:rPr>
                <w:rFonts w:ascii="宋体" w:hAnsi="宋体"/>
                <w:szCs w:val="21"/>
              </w:rPr>
            </w:pPr>
            <w:r>
              <w:rPr>
                <w:rFonts w:hint="eastAsia" w:ascii="宋体" w:hAnsi="宋体"/>
                <w:szCs w:val="21"/>
              </w:rPr>
              <w:t xml:space="preserve">价格分计算公式：        </w:t>
            </w:r>
          </w:p>
          <w:p>
            <w:pPr>
              <w:tabs>
                <w:tab w:val="left" w:pos="3234"/>
              </w:tabs>
              <w:spacing w:line="240" w:lineRule="atLeast"/>
              <w:ind w:firstLine="420" w:firstLineChars="200"/>
              <w:rPr>
                <w:rFonts w:ascii="宋体" w:hAnsi="宋体"/>
                <w:szCs w:val="21"/>
              </w:rPr>
            </w:pPr>
            <w:r>
              <w:rPr>
                <w:rFonts w:hint="eastAsia" w:ascii="宋体" w:hAnsi="宋体"/>
                <w:szCs w:val="21"/>
              </w:rPr>
              <w:t>某供应商报价分=基准价/某供应商评标报价金额×40分</w:t>
            </w:r>
          </w:p>
        </w:tc>
      </w:tr>
    </w:tbl>
    <w:p>
      <w:pPr>
        <w:pStyle w:val="9"/>
        <w:ind w:right="-414" w:rightChars="-197"/>
        <w:rPr>
          <w:rFonts w:ascii="仿宋_GB2312" w:hAnsi="仿宋_GB2312" w:eastAsia="仿宋_GB2312" w:cs="仿宋_GB2312"/>
          <w:b/>
          <w:sz w:val="32"/>
          <w:szCs w:val="32"/>
        </w:rPr>
      </w:pPr>
    </w:p>
    <w:p>
      <w:pPr>
        <w:pStyle w:val="9"/>
        <w:ind w:right="-414" w:rightChars="-197"/>
        <w:rPr>
          <w:rFonts w:hAnsi="宋体" w:cs="宋体"/>
          <w:b/>
          <w:sz w:val="52"/>
        </w:rPr>
      </w:pPr>
    </w:p>
    <w:p>
      <w:pPr>
        <w:pStyle w:val="9"/>
        <w:ind w:right="-414" w:rightChars="-197"/>
        <w:rPr>
          <w:rFonts w:hAnsi="宋体" w:cs="宋体"/>
          <w:b/>
          <w:sz w:val="52"/>
        </w:rPr>
      </w:pPr>
    </w:p>
    <w:p>
      <w:pPr>
        <w:pStyle w:val="9"/>
        <w:ind w:right="-414" w:rightChars="-197"/>
        <w:rPr>
          <w:rFonts w:hAnsi="宋体" w:cs="宋体"/>
          <w:b/>
          <w:sz w:val="52"/>
        </w:rPr>
      </w:pPr>
    </w:p>
    <w:p>
      <w:pPr>
        <w:pStyle w:val="9"/>
        <w:ind w:right="-414" w:rightChars="-197"/>
        <w:rPr>
          <w:rFonts w:hAnsi="宋体" w:cs="宋体"/>
          <w:b/>
          <w:sz w:val="52"/>
        </w:rPr>
      </w:pPr>
    </w:p>
    <w:p>
      <w:pPr>
        <w:pStyle w:val="9"/>
        <w:ind w:right="-414" w:rightChars="-197"/>
        <w:rPr>
          <w:rFonts w:hAnsi="宋体" w:cs="宋体"/>
          <w:b/>
          <w:sz w:val="52"/>
        </w:rPr>
      </w:pPr>
    </w:p>
    <w:p>
      <w:pPr>
        <w:pStyle w:val="9"/>
        <w:ind w:right="-414" w:rightChars="-197"/>
        <w:rPr>
          <w:rFonts w:hAnsi="宋体" w:cs="宋体"/>
          <w:b/>
          <w:sz w:val="52"/>
        </w:rPr>
      </w:pPr>
    </w:p>
    <w:p>
      <w:pPr>
        <w:pStyle w:val="9"/>
        <w:ind w:right="-414" w:rightChars="-197"/>
        <w:rPr>
          <w:rFonts w:hAnsi="宋体" w:cs="宋体"/>
          <w:b/>
          <w:sz w:val="52"/>
        </w:rPr>
      </w:pPr>
    </w:p>
    <w:p>
      <w:pPr>
        <w:pStyle w:val="9"/>
        <w:ind w:right="-414" w:rightChars="-197"/>
        <w:rPr>
          <w:rFonts w:hAnsi="宋体" w:cs="宋体"/>
          <w:b/>
          <w:sz w:val="52"/>
        </w:rPr>
      </w:pPr>
    </w:p>
    <w:p>
      <w:pPr>
        <w:pStyle w:val="9"/>
        <w:ind w:right="-414" w:rightChars="-197"/>
        <w:rPr>
          <w:rFonts w:hAnsi="宋体" w:cs="宋体"/>
          <w:b/>
          <w:sz w:val="52"/>
        </w:rPr>
      </w:pPr>
    </w:p>
    <w:p>
      <w:pPr>
        <w:pStyle w:val="9"/>
        <w:ind w:right="-414" w:rightChars="-197"/>
        <w:rPr>
          <w:rFonts w:hAnsi="宋体" w:cs="宋体"/>
          <w:b/>
          <w:sz w:val="52"/>
        </w:rPr>
      </w:pPr>
    </w:p>
    <w:p>
      <w:pPr>
        <w:pStyle w:val="9"/>
        <w:ind w:right="-414" w:rightChars="-197"/>
        <w:rPr>
          <w:rFonts w:hAnsi="宋体" w:cs="宋体"/>
          <w:b/>
          <w:sz w:val="52"/>
        </w:rPr>
      </w:pPr>
    </w:p>
    <w:p>
      <w:pPr>
        <w:pStyle w:val="9"/>
        <w:ind w:right="-414" w:rightChars="-197"/>
        <w:rPr>
          <w:rFonts w:hAnsi="宋体" w:cs="宋体"/>
          <w:b/>
          <w:sz w:val="52"/>
        </w:rPr>
      </w:pPr>
    </w:p>
    <w:p>
      <w:pPr>
        <w:pStyle w:val="9"/>
        <w:ind w:right="-414" w:rightChars="-197"/>
        <w:jc w:val="center"/>
        <w:rPr>
          <w:rFonts w:hAnsi="宋体" w:cs="宋体"/>
          <w:b/>
          <w:sz w:val="52"/>
        </w:rPr>
      </w:pPr>
    </w:p>
    <w:p>
      <w:pPr>
        <w:pStyle w:val="3"/>
        <w:spacing w:line="560" w:lineRule="exact"/>
        <w:rPr>
          <w:sz w:val="52"/>
          <w:szCs w:val="52"/>
        </w:rPr>
      </w:pPr>
      <w:bookmarkStart w:id="202" w:name="_Toc100705177"/>
      <w:r>
        <w:rPr>
          <w:rFonts w:hint="eastAsia"/>
          <w:sz w:val="52"/>
          <w:szCs w:val="52"/>
        </w:rPr>
        <w:t>第五章   合同条款</w:t>
      </w:r>
      <w:bookmarkEnd w:id="202"/>
    </w:p>
    <w:p>
      <w:pPr>
        <w:pStyle w:val="9"/>
        <w:ind w:left="168" w:leftChars="80" w:right="-414" w:rightChars="-197"/>
        <w:rPr>
          <w:rFonts w:hAnsi="宋体" w:cs="宋体"/>
          <w:b/>
          <w:sz w:val="52"/>
        </w:rPr>
      </w:pPr>
    </w:p>
    <w:p>
      <w:pPr>
        <w:pStyle w:val="9"/>
        <w:spacing w:line="360" w:lineRule="auto"/>
        <w:jc w:val="center"/>
        <w:rPr>
          <w:rFonts w:hAnsi="宋体"/>
          <w:b/>
          <w:color w:val="000000"/>
          <w:sz w:val="36"/>
          <w:szCs w:val="36"/>
        </w:rPr>
      </w:pPr>
    </w:p>
    <w:p>
      <w:pPr>
        <w:pStyle w:val="9"/>
        <w:ind w:right="-414" w:rightChars="-197"/>
        <w:jc w:val="center"/>
        <w:rPr>
          <w:rFonts w:hAnsi="宋体" w:cs="宋体"/>
          <w:b/>
          <w:sz w:val="52"/>
        </w:rPr>
      </w:pPr>
      <w:r>
        <w:rPr>
          <w:rFonts w:hint="eastAsia" w:hAnsi="宋体" w:cs="宋体"/>
          <w:b/>
          <w:sz w:val="52"/>
        </w:rPr>
        <w:t>广西林业集团有限公司投资项目后评价服务合同</w:t>
      </w:r>
    </w:p>
    <w:p>
      <w:pPr>
        <w:pStyle w:val="9"/>
        <w:spacing w:line="480" w:lineRule="exact"/>
        <w:ind w:left="-420" w:right="-414" w:rightChars="-197" w:firstLine="720"/>
        <w:rPr>
          <w:rFonts w:hAnsi="宋体" w:cs="宋体"/>
          <w:sz w:val="36"/>
        </w:rPr>
      </w:pPr>
      <w:r>
        <w:rPr>
          <w:rFonts w:hint="eastAsia" w:hAnsi="宋体" w:cs="宋体"/>
          <w:sz w:val="36"/>
        </w:rPr>
        <w:t xml:space="preserve">  </w:t>
      </w:r>
    </w:p>
    <w:p>
      <w:pPr>
        <w:pStyle w:val="9"/>
        <w:spacing w:line="480" w:lineRule="exact"/>
        <w:ind w:left="-420" w:right="-414" w:rightChars="-197" w:firstLine="720"/>
        <w:rPr>
          <w:rFonts w:hAnsi="宋体" w:cs="宋体"/>
          <w:sz w:val="36"/>
        </w:rPr>
      </w:pPr>
    </w:p>
    <w:p>
      <w:pPr>
        <w:pStyle w:val="9"/>
        <w:spacing w:line="480" w:lineRule="exact"/>
        <w:ind w:left="-420" w:right="-414" w:rightChars="-197" w:firstLine="720"/>
        <w:rPr>
          <w:rFonts w:hAnsi="宋体" w:cs="宋体"/>
          <w:sz w:val="36"/>
        </w:rPr>
      </w:pPr>
    </w:p>
    <w:p>
      <w:pPr>
        <w:pStyle w:val="9"/>
        <w:spacing w:line="480" w:lineRule="exact"/>
        <w:ind w:left="460" w:right="-414" w:rightChars="-197" w:firstLine="880"/>
        <w:rPr>
          <w:rFonts w:hAnsi="宋体" w:cs="宋体"/>
          <w:sz w:val="44"/>
        </w:rPr>
      </w:pPr>
    </w:p>
    <w:p>
      <w:pPr>
        <w:pStyle w:val="9"/>
        <w:spacing w:line="480" w:lineRule="exact"/>
        <w:ind w:left="460" w:right="-414" w:rightChars="-197" w:firstLine="880"/>
        <w:rPr>
          <w:rFonts w:hAnsi="宋体" w:cs="宋体"/>
          <w:sz w:val="44"/>
        </w:rPr>
      </w:pPr>
    </w:p>
    <w:p>
      <w:pPr>
        <w:pStyle w:val="9"/>
        <w:spacing w:line="480" w:lineRule="exact"/>
        <w:ind w:left="460" w:right="-414" w:rightChars="-197" w:firstLine="880"/>
        <w:rPr>
          <w:rFonts w:hAnsi="宋体" w:cs="宋体"/>
          <w:sz w:val="44"/>
        </w:rPr>
      </w:pPr>
    </w:p>
    <w:p>
      <w:pPr>
        <w:pStyle w:val="9"/>
        <w:spacing w:line="480" w:lineRule="exact"/>
        <w:ind w:left="460" w:right="-414" w:rightChars="-197" w:firstLine="880"/>
        <w:rPr>
          <w:rFonts w:hAnsi="宋体" w:cs="宋体"/>
          <w:sz w:val="44"/>
        </w:rPr>
      </w:pPr>
      <w:bookmarkStart w:id="203" w:name="_Toc519004628"/>
    </w:p>
    <w:p>
      <w:pPr>
        <w:pStyle w:val="9"/>
        <w:spacing w:line="480" w:lineRule="exact"/>
        <w:ind w:left="460" w:right="-414" w:rightChars="-197" w:firstLine="880"/>
        <w:rPr>
          <w:rFonts w:hAnsi="宋体" w:cs="宋体"/>
          <w:sz w:val="44"/>
        </w:rPr>
      </w:pPr>
    </w:p>
    <w:bookmarkEnd w:id="203"/>
    <w:p>
      <w:pPr>
        <w:tabs>
          <w:tab w:val="left" w:pos="7200"/>
        </w:tabs>
        <w:spacing w:line="360" w:lineRule="auto"/>
        <w:rPr>
          <w:rFonts w:ascii="宋体" w:hAnsi="宋体"/>
          <w:b/>
          <w:sz w:val="36"/>
          <w:szCs w:val="36"/>
          <w:u w:val="single"/>
        </w:rPr>
      </w:pPr>
      <w:r>
        <w:rPr>
          <w:rFonts w:ascii="宋体" w:hAnsi="宋体"/>
          <w:b/>
          <w:sz w:val="36"/>
          <w:szCs w:val="36"/>
        </w:rPr>
        <w:t xml:space="preserve">        </w:t>
      </w:r>
      <w:r>
        <w:rPr>
          <w:rFonts w:hint="eastAsia" w:ascii="宋体" w:hAnsi="宋体"/>
          <w:b/>
          <w:sz w:val="36"/>
          <w:szCs w:val="36"/>
        </w:rPr>
        <w:t>采</w:t>
      </w:r>
      <w:r>
        <w:rPr>
          <w:rFonts w:ascii="宋体" w:hAnsi="宋体"/>
          <w:b/>
          <w:sz w:val="36"/>
          <w:szCs w:val="36"/>
        </w:rPr>
        <w:t xml:space="preserve"> </w:t>
      </w:r>
      <w:r>
        <w:rPr>
          <w:rFonts w:hint="eastAsia" w:ascii="宋体" w:hAnsi="宋体"/>
          <w:b/>
          <w:sz w:val="36"/>
          <w:szCs w:val="36"/>
        </w:rPr>
        <w:t>购</w:t>
      </w:r>
      <w:r>
        <w:rPr>
          <w:rFonts w:ascii="宋体" w:hAnsi="宋体"/>
          <w:b/>
          <w:sz w:val="36"/>
          <w:szCs w:val="36"/>
        </w:rPr>
        <w:t xml:space="preserve"> </w:t>
      </w:r>
      <w:r>
        <w:rPr>
          <w:rFonts w:hint="eastAsia" w:ascii="宋体" w:hAnsi="宋体"/>
          <w:b/>
          <w:sz w:val="36"/>
          <w:szCs w:val="36"/>
        </w:rPr>
        <w:t>人：</w:t>
      </w:r>
    </w:p>
    <w:p>
      <w:pPr>
        <w:spacing w:line="360" w:lineRule="auto"/>
        <w:rPr>
          <w:rFonts w:ascii="宋体" w:hAnsi="宋体"/>
          <w:b/>
          <w:sz w:val="36"/>
          <w:szCs w:val="36"/>
        </w:rPr>
      </w:pPr>
      <w:r>
        <w:rPr>
          <w:rFonts w:ascii="宋体" w:hAnsi="宋体"/>
          <w:b/>
          <w:sz w:val="36"/>
          <w:szCs w:val="36"/>
        </w:rPr>
        <w:t xml:space="preserve">        </w:t>
      </w:r>
      <w:r>
        <w:rPr>
          <w:rFonts w:hint="eastAsia" w:ascii="宋体" w:hAnsi="宋体"/>
          <w:b/>
          <w:sz w:val="36"/>
          <w:szCs w:val="36"/>
        </w:rPr>
        <w:t>成交供应商：</w:t>
      </w:r>
    </w:p>
    <w:p>
      <w:pPr>
        <w:spacing w:line="600" w:lineRule="exact"/>
        <w:jc w:val="center"/>
        <w:rPr>
          <w:rFonts w:ascii="宋体" w:hAnsi="宋体"/>
          <w:b/>
          <w:kern w:val="0"/>
          <w:sz w:val="52"/>
          <w:szCs w:val="52"/>
        </w:rPr>
      </w:pPr>
      <w:r>
        <w:rPr>
          <w:rFonts w:hint="eastAsia"/>
        </w:rPr>
        <w:br w:type="page"/>
      </w:r>
      <w:r>
        <w:rPr>
          <w:rFonts w:hint="eastAsia" w:ascii="宋体" w:hAnsi="宋体"/>
          <w:b/>
          <w:kern w:val="0"/>
          <w:sz w:val="52"/>
          <w:szCs w:val="52"/>
        </w:rPr>
        <w:t>合</w:t>
      </w:r>
      <w:r>
        <w:rPr>
          <w:rFonts w:ascii="宋体" w:hAnsi="宋体"/>
          <w:b/>
          <w:kern w:val="0"/>
          <w:sz w:val="52"/>
          <w:szCs w:val="52"/>
        </w:rPr>
        <w:t xml:space="preserve"> </w:t>
      </w:r>
      <w:r>
        <w:rPr>
          <w:rFonts w:hint="eastAsia" w:ascii="宋体" w:hAnsi="宋体"/>
          <w:b/>
          <w:kern w:val="0"/>
          <w:sz w:val="52"/>
          <w:szCs w:val="52"/>
        </w:rPr>
        <w:t>同</w:t>
      </w:r>
      <w:r>
        <w:rPr>
          <w:rFonts w:ascii="宋体" w:hAnsi="宋体"/>
          <w:b/>
          <w:kern w:val="0"/>
          <w:sz w:val="52"/>
          <w:szCs w:val="52"/>
        </w:rPr>
        <w:t xml:space="preserve"> </w:t>
      </w:r>
      <w:r>
        <w:rPr>
          <w:rFonts w:hint="eastAsia" w:ascii="宋体" w:hAnsi="宋体"/>
          <w:b/>
          <w:kern w:val="0"/>
          <w:sz w:val="52"/>
          <w:szCs w:val="52"/>
        </w:rPr>
        <w:t>书</w:t>
      </w:r>
    </w:p>
    <w:p>
      <w:pPr>
        <w:rPr>
          <w:rFonts w:ascii="宋体" w:hAnsi="宋体"/>
          <w:kern w:val="0"/>
          <w:szCs w:val="20"/>
        </w:rPr>
      </w:pPr>
    </w:p>
    <w:p>
      <w:pPr>
        <w:spacing w:line="360" w:lineRule="auto"/>
        <w:rPr>
          <w:rFonts w:ascii="宋体" w:hAnsi="宋体"/>
          <w:kern w:val="0"/>
          <w:szCs w:val="20"/>
          <w:u w:val="single"/>
        </w:rPr>
      </w:pPr>
    </w:p>
    <w:p>
      <w:pPr>
        <w:spacing w:line="360" w:lineRule="auto"/>
        <w:rPr>
          <w:rFonts w:ascii="宋体" w:hAnsi="宋体"/>
          <w:kern w:val="0"/>
          <w:sz w:val="22"/>
          <w:szCs w:val="22"/>
          <w:u w:val="single"/>
        </w:rPr>
      </w:pPr>
      <w:r>
        <w:rPr>
          <w:rFonts w:hint="eastAsia" w:ascii="宋体" w:hAnsi="宋体"/>
          <w:kern w:val="0"/>
          <w:sz w:val="22"/>
          <w:szCs w:val="22"/>
        </w:rPr>
        <w:t>甲方（买方）：</w:t>
      </w:r>
    </w:p>
    <w:p>
      <w:pPr>
        <w:spacing w:line="360" w:lineRule="auto"/>
        <w:rPr>
          <w:rFonts w:ascii="宋体" w:hAnsi="宋体"/>
          <w:b/>
          <w:kern w:val="0"/>
          <w:sz w:val="22"/>
          <w:szCs w:val="22"/>
        </w:rPr>
      </w:pPr>
      <w:r>
        <w:rPr>
          <w:rFonts w:hint="eastAsia" w:ascii="宋体" w:hAnsi="宋体"/>
          <w:kern w:val="0"/>
          <w:sz w:val="22"/>
          <w:szCs w:val="22"/>
        </w:rPr>
        <w:t>乙方（卖方）：</w:t>
      </w:r>
    </w:p>
    <w:p>
      <w:pPr>
        <w:spacing w:line="360" w:lineRule="auto"/>
        <w:ind w:firstLine="440" w:firstLineChars="200"/>
        <w:rPr>
          <w:rFonts w:ascii="宋体" w:hAnsi="宋体"/>
          <w:b/>
          <w:kern w:val="0"/>
          <w:sz w:val="22"/>
          <w:szCs w:val="22"/>
        </w:rPr>
      </w:pPr>
      <w:r>
        <w:rPr>
          <w:rFonts w:hint="eastAsia" w:ascii="宋体" w:hAnsi="宋体"/>
          <w:kern w:val="0"/>
          <w:sz w:val="22"/>
          <w:szCs w:val="22"/>
        </w:rPr>
        <w:t>根据年月日项目的采购结果，甲方接受乙方对本项目的竞标，甲、乙双方同意签署本合同（以下简称合同）。</w:t>
      </w:r>
    </w:p>
    <w:p>
      <w:pPr>
        <w:spacing w:line="360" w:lineRule="auto"/>
        <w:rPr>
          <w:rFonts w:ascii="宋体" w:hAnsi="宋体"/>
          <w:b/>
          <w:kern w:val="0"/>
          <w:sz w:val="22"/>
          <w:szCs w:val="22"/>
        </w:rPr>
      </w:pPr>
    </w:p>
    <w:p>
      <w:pPr>
        <w:spacing w:line="360" w:lineRule="auto"/>
        <w:rPr>
          <w:rFonts w:ascii="宋体" w:hAnsi="宋体"/>
          <w:b/>
          <w:bCs/>
          <w:kern w:val="0"/>
          <w:sz w:val="24"/>
          <w:szCs w:val="20"/>
        </w:rPr>
      </w:pPr>
      <w:r>
        <w:rPr>
          <w:rFonts w:ascii="宋体" w:hAnsi="宋体"/>
          <w:b/>
          <w:bCs/>
          <w:kern w:val="0"/>
          <w:sz w:val="24"/>
          <w:szCs w:val="20"/>
        </w:rPr>
        <w:t xml:space="preserve">1.  </w:t>
      </w:r>
      <w:r>
        <w:rPr>
          <w:rFonts w:hint="eastAsia" w:ascii="宋体" w:hAnsi="宋体"/>
          <w:b/>
          <w:bCs/>
          <w:kern w:val="0"/>
          <w:sz w:val="24"/>
          <w:szCs w:val="20"/>
        </w:rPr>
        <w:t>采购内容</w:t>
      </w:r>
    </w:p>
    <w:p>
      <w:pPr>
        <w:tabs>
          <w:tab w:val="left" w:pos="5220"/>
        </w:tabs>
        <w:spacing w:line="360" w:lineRule="auto"/>
        <w:ind w:firstLine="440" w:firstLineChars="200"/>
        <w:rPr>
          <w:rFonts w:ascii="宋体" w:hAnsi="宋体"/>
          <w:kern w:val="0"/>
          <w:sz w:val="22"/>
          <w:szCs w:val="20"/>
          <w:u w:val="single"/>
        </w:rPr>
      </w:pPr>
      <w:r>
        <w:rPr>
          <w:rFonts w:ascii="宋体" w:hAnsi="宋体"/>
          <w:kern w:val="0"/>
          <w:sz w:val="22"/>
          <w:szCs w:val="20"/>
        </w:rPr>
        <w:t xml:space="preserve">1.1 </w:t>
      </w:r>
      <w:r>
        <w:rPr>
          <w:rFonts w:hint="eastAsia" w:ascii="宋体" w:hAnsi="宋体"/>
          <w:kern w:val="0"/>
          <w:sz w:val="22"/>
          <w:szCs w:val="20"/>
        </w:rPr>
        <w:t>服务名称：</w:t>
      </w:r>
      <w:r>
        <w:rPr>
          <w:rFonts w:hint="eastAsia" w:ascii="宋体" w:hAnsi="宋体"/>
          <w:kern w:val="0"/>
          <w:sz w:val="22"/>
          <w:szCs w:val="20"/>
          <w:u w:val="single"/>
        </w:rPr>
        <w:t xml:space="preserve">                      </w:t>
      </w:r>
    </w:p>
    <w:p>
      <w:pPr>
        <w:tabs>
          <w:tab w:val="left" w:pos="5220"/>
        </w:tabs>
        <w:spacing w:line="360" w:lineRule="auto"/>
        <w:ind w:firstLine="440" w:firstLineChars="200"/>
        <w:rPr>
          <w:rFonts w:ascii="宋体" w:hAnsi="宋体"/>
          <w:kern w:val="0"/>
          <w:sz w:val="22"/>
          <w:szCs w:val="20"/>
        </w:rPr>
      </w:pPr>
      <w:r>
        <w:rPr>
          <w:rFonts w:ascii="宋体" w:hAnsi="宋体"/>
          <w:kern w:val="0"/>
          <w:sz w:val="22"/>
          <w:szCs w:val="20"/>
        </w:rPr>
        <w:t xml:space="preserve">1.2 </w:t>
      </w:r>
      <w:r>
        <w:rPr>
          <w:rFonts w:hint="eastAsia" w:ascii="宋体" w:hAnsi="宋体"/>
          <w:kern w:val="0"/>
          <w:sz w:val="22"/>
          <w:szCs w:val="20"/>
        </w:rPr>
        <w:t>数量：</w:t>
      </w:r>
      <w:r>
        <w:rPr>
          <w:rFonts w:hint="eastAsia" w:ascii="宋体" w:hAnsi="宋体"/>
          <w:kern w:val="0"/>
          <w:sz w:val="22"/>
          <w:szCs w:val="20"/>
          <w:u w:val="single"/>
        </w:rPr>
        <w:t>详见合同附件中报价表</w:t>
      </w:r>
    </w:p>
    <w:p>
      <w:pPr>
        <w:tabs>
          <w:tab w:val="left" w:pos="5220"/>
        </w:tabs>
        <w:spacing w:line="360" w:lineRule="auto"/>
        <w:ind w:firstLine="440" w:firstLineChars="200"/>
        <w:rPr>
          <w:rFonts w:ascii="宋体" w:hAnsi="宋体"/>
          <w:kern w:val="0"/>
          <w:sz w:val="22"/>
          <w:szCs w:val="20"/>
          <w:u w:val="single"/>
        </w:rPr>
      </w:pPr>
      <w:r>
        <w:rPr>
          <w:rFonts w:ascii="宋体" w:hAnsi="宋体"/>
          <w:kern w:val="0"/>
          <w:sz w:val="22"/>
          <w:szCs w:val="20"/>
        </w:rPr>
        <w:t xml:space="preserve">1.3 </w:t>
      </w:r>
      <w:r>
        <w:rPr>
          <w:rFonts w:hint="eastAsia" w:ascii="宋体" w:hAnsi="宋体"/>
          <w:kern w:val="0"/>
          <w:sz w:val="22"/>
          <w:szCs w:val="20"/>
        </w:rPr>
        <w:t>服务内容：</w:t>
      </w:r>
      <w:r>
        <w:rPr>
          <w:rFonts w:hint="eastAsia" w:ascii="宋体" w:hAnsi="宋体"/>
          <w:kern w:val="0"/>
          <w:sz w:val="22"/>
          <w:szCs w:val="20"/>
          <w:u w:val="single"/>
        </w:rPr>
        <w:t>详见《采购需求》</w:t>
      </w:r>
    </w:p>
    <w:p>
      <w:pPr>
        <w:tabs>
          <w:tab w:val="left" w:pos="5145"/>
        </w:tabs>
        <w:spacing w:line="360" w:lineRule="auto"/>
        <w:rPr>
          <w:rFonts w:ascii="宋体" w:hAnsi="宋体"/>
          <w:b/>
          <w:bCs/>
          <w:kern w:val="0"/>
          <w:sz w:val="24"/>
          <w:szCs w:val="20"/>
        </w:rPr>
      </w:pPr>
      <w:r>
        <w:rPr>
          <w:rFonts w:ascii="宋体" w:hAnsi="宋体"/>
          <w:b/>
          <w:bCs/>
          <w:kern w:val="0"/>
          <w:sz w:val="24"/>
          <w:szCs w:val="20"/>
        </w:rPr>
        <w:t xml:space="preserve">2.  </w:t>
      </w:r>
      <w:r>
        <w:rPr>
          <w:rFonts w:hint="eastAsia" w:ascii="宋体" w:hAnsi="宋体"/>
          <w:b/>
          <w:bCs/>
          <w:kern w:val="0"/>
          <w:sz w:val="24"/>
          <w:szCs w:val="20"/>
        </w:rPr>
        <w:t>合同金额</w:t>
      </w:r>
    </w:p>
    <w:p>
      <w:pPr>
        <w:spacing w:line="360" w:lineRule="auto"/>
        <w:ind w:firstLine="431" w:firstLineChars="196"/>
        <w:rPr>
          <w:rFonts w:ascii="宋体" w:hAnsi="宋体"/>
          <w:kern w:val="0"/>
          <w:sz w:val="22"/>
          <w:szCs w:val="20"/>
        </w:rPr>
      </w:pPr>
      <w:r>
        <w:rPr>
          <w:rFonts w:ascii="宋体" w:hAnsi="宋体"/>
          <w:kern w:val="0"/>
          <w:sz w:val="22"/>
          <w:szCs w:val="20"/>
        </w:rPr>
        <w:t xml:space="preserve">2.1 </w:t>
      </w:r>
      <w:r>
        <w:rPr>
          <w:rFonts w:hint="eastAsia" w:ascii="宋体" w:hAnsi="宋体"/>
          <w:kern w:val="0"/>
          <w:sz w:val="22"/>
          <w:szCs w:val="20"/>
        </w:rPr>
        <w:t>本合同金额为（大写，含税）人民币</w:t>
      </w:r>
      <w:r>
        <w:rPr>
          <w:rFonts w:hint="eastAsia" w:ascii="宋体" w:hAnsi="宋体"/>
          <w:kern w:val="0"/>
          <w:sz w:val="22"/>
          <w:szCs w:val="20"/>
          <w:u w:val="single"/>
        </w:rPr>
        <w:t>　　　　　　</w:t>
      </w:r>
      <w:r>
        <w:rPr>
          <w:rFonts w:ascii="宋体" w:hAnsi="宋体"/>
          <w:kern w:val="0"/>
          <w:sz w:val="22"/>
          <w:szCs w:val="20"/>
          <w:u w:val="single"/>
        </w:rPr>
        <w:t xml:space="preserve">    </w:t>
      </w:r>
      <w:r>
        <w:rPr>
          <w:rFonts w:hint="eastAsia" w:ascii="宋体" w:hAnsi="宋体"/>
          <w:kern w:val="0"/>
          <w:sz w:val="22"/>
          <w:szCs w:val="20"/>
        </w:rPr>
        <w:t>（￥</w:t>
      </w:r>
      <w:r>
        <w:rPr>
          <w:rFonts w:hint="eastAsia" w:ascii="宋体" w:hAnsi="宋体"/>
          <w:kern w:val="0"/>
          <w:sz w:val="22"/>
          <w:szCs w:val="20"/>
          <w:u w:val="single"/>
        </w:rPr>
        <w:t>　　　　　　</w:t>
      </w:r>
      <w:r>
        <w:rPr>
          <w:rFonts w:ascii="宋体" w:hAnsi="宋体"/>
          <w:kern w:val="0"/>
          <w:sz w:val="22"/>
          <w:szCs w:val="20"/>
          <w:u w:val="single"/>
        </w:rPr>
        <w:t xml:space="preserve"> </w:t>
      </w:r>
      <w:r>
        <w:rPr>
          <w:rFonts w:hint="eastAsia" w:ascii="宋体" w:hAnsi="宋体"/>
          <w:kern w:val="0"/>
          <w:sz w:val="22"/>
          <w:szCs w:val="20"/>
        </w:rPr>
        <w:t>元）。（详见报价表）</w:t>
      </w:r>
    </w:p>
    <w:p>
      <w:pPr>
        <w:tabs>
          <w:tab w:val="left" w:pos="5940"/>
        </w:tabs>
        <w:spacing w:line="360" w:lineRule="auto"/>
        <w:rPr>
          <w:rFonts w:ascii="宋体" w:hAnsi="宋体"/>
          <w:b/>
          <w:bCs/>
          <w:kern w:val="0"/>
          <w:sz w:val="24"/>
          <w:szCs w:val="20"/>
        </w:rPr>
      </w:pPr>
      <w:r>
        <w:rPr>
          <w:rFonts w:ascii="宋体" w:hAnsi="宋体"/>
          <w:b/>
          <w:bCs/>
          <w:kern w:val="0"/>
          <w:sz w:val="24"/>
          <w:szCs w:val="20"/>
        </w:rPr>
        <w:t xml:space="preserve">3. </w:t>
      </w:r>
      <w:r>
        <w:rPr>
          <w:rFonts w:hint="eastAsia" w:ascii="宋体" w:hAnsi="宋体"/>
          <w:b/>
          <w:bCs/>
          <w:kern w:val="0"/>
          <w:sz w:val="24"/>
          <w:szCs w:val="20"/>
        </w:rPr>
        <w:t>服务时间和地点</w:t>
      </w:r>
    </w:p>
    <w:p>
      <w:pPr>
        <w:tabs>
          <w:tab w:val="left" w:pos="5250"/>
          <w:tab w:val="left" w:pos="5940"/>
        </w:tabs>
        <w:spacing w:line="360" w:lineRule="auto"/>
        <w:ind w:firstLine="431" w:firstLineChars="196"/>
        <w:rPr>
          <w:rFonts w:ascii="宋体" w:hAnsi="宋体"/>
          <w:b/>
          <w:bCs/>
          <w:kern w:val="0"/>
          <w:sz w:val="22"/>
          <w:szCs w:val="20"/>
          <w:u w:val="single"/>
        </w:rPr>
      </w:pPr>
      <w:r>
        <w:rPr>
          <w:rFonts w:ascii="宋体" w:hAnsi="宋体"/>
          <w:bCs/>
          <w:kern w:val="0"/>
          <w:sz w:val="22"/>
          <w:szCs w:val="20"/>
        </w:rPr>
        <w:t>3.1</w:t>
      </w:r>
      <w:r>
        <w:rPr>
          <w:rFonts w:hint="eastAsia" w:ascii="宋体" w:hAnsi="宋体"/>
          <w:bCs/>
          <w:kern w:val="0"/>
          <w:sz w:val="22"/>
          <w:szCs w:val="20"/>
        </w:rPr>
        <w:t>成果提交时间：</w:t>
      </w:r>
      <w:r>
        <w:rPr>
          <w:rFonts w:hint="eastAsia" w:ascii="宋体" w:hAnsi="宋体"/>
          <w:bCs/>
          <w:kern w:val="0"/>
          <w:sz w:val="22"/>
          <w:szCs w:val="20"/>
          <w:u w:val="single"/>
        </w:rPr>
        <w:t>自签订合同之日起2022年10月10日前完成。</w:t>
      </w:r>
    </w:p>
    <w:p>
      <w:pPr>
        <w:tabs>
          <w:tab w:val="left" w:pos="5940"/>
        </w:tabs>
        <w:spacing w:line="360" w:lineRule="auto"/>
        <w:ind w:firstLine="431" w:firstLineChars="196"/>
        <w:rPr>
          <w:rFonts w:ascii="宋体" w:hAnsi="宋体"/>
          <w:b/>
          <w:bCs/>
          <w:kern w:val="0"/>
          <w:sz w:val="22"/>
          <w:szCs w:val="20"/>
        </w:rPr>
      </w:pPr>
      <w:r>
        <w:rPr>
          <w:rFonts w:ascii="宋体" w:hAnsi="宋体"/>
          <w:bCs/>
          <w:kern w:val="0"/>
          <w:sz w:val="22"/>
          <w:szCs w:val="20"/>
        </w:rPr>
        <w:t xml:space="preserve">3.2 </w:t>
      </w:r>
      <w:r>
        <w:rPr>
          <w:rFonts w:hint="eastAsia" w:ascii="宋体" w:hAnsi="宋体"/>
          <w:bCs/>
          <w:kern w:val="0"/>
          <w:sz w:val="22"/>
          <w:szCs w:val="20"/>
        </w:rPr>
        <w:t>提交服务成果地点：甲方指定地点，现场交付。</w:t>
      </w:r>
    </w:p>
    <w:p>
      <w:pPr>
        <w:tabs>
          <w:tab w:val="left" w:pos="5940"/>
        </w:tabs>
        <w:spacing w:line="360" w:lineRule="auto"/>
        <w:ind w:firstLine="431" w:firstLineChars="196"/>
        <w:rPr>
          <w:rFonts w:ascii="宋体" w:hAnsi="宋体"/>
          <w:kern w:val="0"/>
          <w:sz w:val="22"/>
          <w:szCs w:val="20"/>
        </w:rPr>
      </w:pPr>
      <w:r>
        <w:rPr>
          <w:rFonts w:ascii="宋体" w:hAnsi="宋体"/>
          <w:bCs/>
          <w:kern w:val="0"/>
          <w:sz w:val="22"/>
          <w:szCs w:val="20"/>
        </w:rPr>
        <w:t xml:space="preserve">3.3 </w:t>
      </w:r>
      <w:r>
        <w:rPr>
          <w:rFonts w:hint="eastAsia" w:ascii="宋体" w:hAnsi="宋体"/>
          <w:kern w:val="0"/>
          <w:sz w:val="22"/>
          <w:szCs w:val="20"/>
        </w:rPr>
        <w:t>乙方必须按响应文件承诺的服务响应条款向甲方提供服务。</w:t>
      </w:r>
    </w:p>
    <w:p>
      <w:pPr>
        <w:spacing w:line="360" w:lineRule="auto"/>
        <w:ind w:left="412" w:hanging="412" w:hangingChars="171"/>
        <w:rPr>
          <w:rFonts w:ascii="宋体" w:hAnsi="宋体"/>
          <w:b/>
          <w:kern w:val="0"/>
          <w:szCs w:val="20"/>
        </w:rPr>
      </w:pPr>
      <w:r>
        <w:rPr>
          <w:rFonts w:ascii="宋体" w:hAnsi="宋体"/>
          <w:b/>
          <w:bCs/>
          <w:kern w:val="0"/>
          <w:sz w:val="24"/>
          <w:szCs w:val="20"/>
        </w:rPr>
        <w:t xml:space="preserve">4.  </w:t>
      </w:r>
      <w:r>
        <w:rPr>
          <w:rFonts w:hint="eastAsia" w:ascii="宋体" w:hAnsi="宋体"/>
          <w:b/>
          <w:bCs/>
          <w:kern w:val="0"/>
          <w:sz w:val="24"/>
          <w:szCs w:val="20"/>
        </w:rPr>
        <w:t>产权</w:t>
      </w:r>
    </w:p>
    <w:p>
      <w:pPr>
        <w:spacing w:line="360" w:lineRule="auto"/>
        <w:ind w:firstLine="440" w:firstLineChars="200"/>
        <w:rPr>
          <w:rFonts w:ascii="宋体" w:hAnsi="宋体"/>
          <w:b/>
          <w:kern w:val="0"/>
          <w:sz w:val="22"/>
          <w:szCs w:val="20"/>
        </w:rPr>
      </w:pPr>
      <w:r>
        <w:rPr>
          <w:rFonts w:ascii="宋体" w:hAnsi="宋体"/>
          <w:kern w:val="0"/>
          <w:sz w:val="22"/>
          <w:szCs w:val="20"/>
        </w:rPr>
        <w:t xml:space="preserve">4.1 </w:t>
      </w:r>
      <w:r>
        <w:rPr>
          <w:rFonts w:hint="eastAsia" w:ascii="宋体" w:hAnsi="宋体"/>
          <w:kern w:val="0"/>
          <w:sz w:val="22"/>
          <w:szCs w:val="20"/>
        </w:rPr>
        <w:t>乙方应保证所提供的服务或其任何一部分均不会侵犯任何第三方的专利权、商标权或著作权</w:t>
      </w:r>
      <w:r>
        <w:rPr>
          <w:rFonts w:hint="eastAsia" w:ascii="宋体" w:hAnsi="宋体"/>
          <w:bCs/>
          <w:kern w:val="0"/>
          <w:sz w:val="22"/>
          <w:szCs w:val="20"/>
        </w:rPr>
        <w:t>。</w:t>
      </w:r>
    </w:p>
    <w:p>
      <w:pPr>
        <w:spacing w:line="360" w:lineRule="auto"/>
        <w:ind w:firstLine="440" w:firstLineChars="200"/>
        <w:rPr>
          <w:rFonts w:ascii="宋体" w:hAnsi="宋体"/>
          <w:kern w:val="0"/>
          <w:sz w:val="22"/>
          <w:szCs w:val="20"/>
        </w:rPr>
      </w:pPr>
      <w:r>
        <w:rPr>
          <w:rFonts w:ascii="宋体" w:hAnsi="宋体"/>
          <w:kern w:val="0"/>
          <w:sz w:val="22"/>
          <w:szCs w:val="20"/>
        </w:rPr>
        <w:t xml:space="preserve">4.2 </w:t>
      </w:r>
      <w:r>
        <w:rPr>
          <w:rFonts w:hint="eastAsia" w:ascii="宋体" w:hAnsi="宋体"/>
          <w:kern w:val="0"/>
          <w:sz w:val="22"/>
          <w:szCs w:val="20"/>
        </w:rPr>
        <w:t>乙方保证所交付服务的所有权完全属于乙方且无任何抵押、查封等产权瑕疵。如乙方所交付服务有产权瑕疵的，视为乙方违约，按照本合同第</w:t>
      </w:r>
      <w:r>
        <w:rPr>
          <w:rFonts w:ascii="宋体" w:hAnsi="宋体"/>
          <w:kern w:val="0"/>
          <w:sz w:val="22"/>
          <w:szCs w:val="20"/>
        </w:rPr>
        <w:t>10.3</w:t>
      </w:r>
      <w:r>
        <w:rPr>
          <w:rFonts w:hint="eastAsia" w:ascii="宋体" w:hAnsi="宋体"/>
          <w:kern w:val="0"/>
          <w:sz w:val="22"/>
          <w:szCs w:val="20"/>
        </w:rPr>
        <w:t>项的约定处理。但在已经全部支付完合同款后才发现有产权瑕疵的，乙方除了支付违约金还应负担甲方由此产生的一切损失。</w:t>
      </w:r>
    </w:p>
    <w:p>
      <w:pPr>
        <w:spacing w:line="360" w:lineRule="auto"/>
        <w:rPr>
          <w:rFonts w:ascii="宋体" w:hAnsi="宋体"/>
          <w:b/>
          <w:kern w:val="0"/>
          <w:szCs w:val="20"/>
        </w:rPr>
      </w:pPr>
      <w:r>
        <w:rPr>
          <w:rFonts w:ascii="宋体" w:hAnsi="宋体"/>
          <w:b/>
          <w:bCs/>
          <w:kern w:val="0"/>
          <w:sz w:val="24"/>
          <w:szCs w:val="20"/>
        </w:rPr>
        <w:t xml:space="preserve">5.  </w:t>
      </w:r>
      <w:r>
        <w:rPr>
          <w:rFonts w:hint="eastAsia" w:ascii="宋体" w:hAnsi="宋体"/>
          <w:b/>
          <w:bCs/>
          <w:kern w:val="0"/>
          <w:sz w:val="24"/>
          <w:szCs w:val="20"/>
        </w:rPr>
        <w:t>技术资料</w:t>
      </w:r>
    </w:p>
    <w:p>
      <w:pPr>
        <w:tabs>
          <w:tab w:val="left" w:pos="0"/>
        </w:tabs>
        <w:spacing w:line="360" w:lineRule="auto"/>
        <w:ind w:firstLine="440" w:firstLineChars="200"/>
        <w:rPr>
          <w:rFonts w:ascii="宋体" w:hAnsi="宋体"/>
          <w:kern w:val="0"/>
          <w:sz w:val="22"/>
          <w:szCs w:val="20"/>
        </w:rPr>
      </w:pPr>
      <w:r>
        <w:rPr>
          <w:rFonts w:ascii="宋体" w:hAnsi="宋体"/>
          <w:kern w:val="0"/>
          <w:sz w:val="22"/>
          <w:szCs w:val="20"/>
        </w:rPr>
        <w:t xml:space="preserve">5.1 </w:t>
      </w:r>
      <w:r>
        <w:rPr>
          <w:rFonts w:hint="eastAsia" w:ascii="宋体" w:hAnsi="宋体"/>
          <w:kern w:val="0"/>
          <w:sz w:val="22"/>
          <w:szCs w:val="20"/>
        </w:rPr>
        <w:t>甲方应向乙方提供提交服务成果所必需的有关数据、资料等。</w:t>
      </w:r>
    </w:p>
    <w:p>
      <w:pPr>
        <w:tabs>
          <w:tab w:val="left" w:pos="0"/>
        </w:tabs>
        <w:spacing w:line="360" w:lineRule="auto"/>
        <w:ind w:firstLine="440" w:firstLineChars="200"/>
        <w:rPr>
          <w:rFonts w:ascii="宋体" w:hAnsi="宋体"/>
          <w:kern w:val="0"/>
          <w:sz w:val="22"/>
          <w:szCs w:val="20"/>
        </w:rPr>
      </w:pPr>
      <w:r>
        <w:rPr>
          <w:rFonts w:ascii="宋体" w:hAnsi="宋体"/>
          <w:kern w:val="0"/>
          <w:sz w:val="22"/>
          <w:szCs w:val="20"/>
        </w:rPr>
        <w:t xml:space="preserve">5.2 </w:t>
      </w:r>
      <w:r>
        <w:rPr>
          <w:rFonts w:hint="eastAsia" w:ascii="宋体" w:hAnsi="宋体"/>
          <w:kern w:val="0"/>
          <w:sz w:val="22"/>
          <w:szCs w:val="20"/>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rPr>
          <w:rFonts w:ascii="宋体" w:hAnsi="宋体"/>
          <w:b/>
          <w:bCs/>
          <w:kern w:val="0"/>
          <w:sz w:val="24"/>
          <w:szCs w:val="20"/>
        </w:rPr>
      </w:pPr>
      <w:r>
        <w:rPr>
          <w:rFonts w:ascii="宋体" w:hAnsi="宋体"/>
          <w:b/>
          <w:bCs/>
          <w:kern w:val="0"/>
          <w:sz w:val="24"/>
          <w:szCs w:val="20"/>
        </w:rPr>
        <w:t xml:space="preserve">6.  </w:t>
      </w:r>
      <w:r>
        <w:rPr>
          <w:rFonts w:hint="eastAsia" w:ascii="宋体" w:hAnsi="宋体"/>
          <w:b/>
          <w:bCs/>
          <w:kern w:val="0"/>
          <w:sz w:val="24"/>
          <w:szCs w:val="20"/>
        </w:rPr>
        <w:t>验收</w:t>
      </w:r>
    </w:p>
    <w:p>
      <w:pPr>
        <w:tabs>
          <w:tab w:val="left" w:pos="0"/>
        </w:tabs>
        <w:spacing w:line="360" w:lineRule="auto"/>
        <w:ind w:firstLine="440" w:firstLineChars="200"/>
        <w:rPr>
          <w:rFonts w:ascii="宋体" w:hAnsi="宋体"/>
          <w:kern w:val="0"/>
          <w:sz w:val="22"/>
          <w:szCs w:val="20"/>
        </w:rPr>
      </w:pPr>
      <w:r>
        <w:rPr>
          <w:rFonts w:ascii="宋体" w:hAnsi="宋体"/>
          <w:kern w:val="0"/>
          <w:sz w:val="22"/>
          <w:szCs w:val="20"/>
        </w:rPr>
        <w:t xml:space="preserve">6.1 </w:t>
      </w:r>
      <w:r>
        <w:rPr>
          <w:rFonts w:hint="eastAsia" w:ascii="宋体" w:hAnsi="宋体"/>
          <w:kern w:val="0"/>
          <w:sz w:val="22"/>
          <w:szCs w:val="20"/>
        </w:rPr>
        <w:t>乙方应对提交的服务成果作出全面检查和整理，并列出清单，作为甲方验收和使用的技术条件依据，清单应随提交的服务成果交给甲方。</w:t>
      </w:r>
    </w:p>
    <w:p>
      <w:pPr>
        <w:tabs>
          <w:tab w:val="left" w:pos="0"/>
        </w:tabs>
        <w:spacing w:line="360" w:lineRule="auto"/>
        <w:ind w:firstLine="440" w:firstLineChars="200"/>
        <w:rPr>
          <w:rFonts w:ascii="宋体" w:hAnsi="宋体"/>
          <w:kern w:val="0"/>
          <w:sz w:val="22"/>
          <w:szCs w:val="20"/>
        </w:rPr>
      </w:pPr>
      <w:r>
        <w:rPr>
          <w:rFonts w:ascii="宋体" w:hAnsi="宋体"/>
          <w:kern w:val="0"/>
          <w:sz w:val="22"/>
          <w:szCs w:val="20"/>
        </w:rPr>
        <w:t xml:space="preserve">6.2 </w:t>
      </w:r>
      <w:r>
        <w:rPr>
          <w:rFonts w:hint="eastAsia" w:ascii="宋体" w:hAnsi="宋体"/>
          <w:kern w:val="0"/>
          <w:sz w:val="22"/>
          <w:szCs w:val="20"/>
        </w:rPr>
        <w:t>乙方在指定地点提交服务成果后，甲方应在五个工作日内依据招标文件、乙方的响应文件等组织验收，验收完毕后作出书面验收报告。验收时乙方必须在现场。</w:t>
      </w:r>
    </w:p>
    <w:p>
      <w:pPr>
        <w:tabs>
          <w:tab w:val="left" w:pos="0"/>
        </w:tabs>
        <w:spacing w:line="360" w:lineRule="auto"/>
        <w:ind w:firstLine="440" w:firstLineChars="200"/>
        <w:rPr>
          <w:rFonts w:ascii="宋体" w:hAnsi="宋体"/>
          <w:kern w:val="0"/>
          <w:sz w:val="22"/>
          <w:szCs w:val="20"/>
        </w:rPr>
      </w:pPr>
      <w:r>
        <w:rPr>
          <w:rFonts w:ascii="宋体" w:hAnsi="宋体"/>
          <w:kern w:val="0"/>
          <w:sz w:val="22"/>
          <w:szCs w:val="20"/>
        </w:rPr>
        <w:t xml:space="preserve">6.3 </w:t>
      </w:r>
      <w:r>
        <w:rPr>
          <w:rFonts w:hint="eastAsia" w:ascii="宋体" w:hAnsi="宋体"/>
          <w:kern w:val="0"/>
          <w:sz w:val="22"/>
          <w:szCs w:val="20"/>
        </w:rPr>
        <w:t>对复杂的服务，甲方可请国家认可的专业机构参与验收，并由其出具验收报告，相关费用由甲方承担。</w:t>
      </w:r>
    </w:p>
    <w:p>
      <w:pPr>
        <w:spacing w:line="360" w:lineRule="auto"/>
        <w:rPr>
          <w:rFonts w:ascii="宋体" w:hAnsi="宋体"/>
          <w:b/>
          <w:bCs/>
          <w:kern w:val="0"/>
          <w:sz w:val="24"/>
          <w:szCs w:val="20"/>
        </w:rPr>
      </w:pPr>
      <w:r>
        <w:rPr>
          <w:rFonts w:ascii="宋体" w:hAnsi="宋体"/>
          <w:b/>
          <w:bCs/>
          <w:kern w:val="0"/>
          <w:sz w:val="24"/>
          <w:szCs w:val="20"/>
        </w:rPr>
        <w:t xml:space="preserve">7.  </w:t>
      </w:r>
      <w:r>
        <w:rPr>
          <w:rFonts w:hint="eastAsia" w:ascii="宋体" w:hAnsi="宋体"/>
          <w:b/>
          <w:bCs/>
          <w:kern w:val="0"/>
          <w:sz w:val="24"/>
          <w:szCs w:val="20"/>
        </w:rPr>
        <w:t>合同款支付</w:t>
      </w:r>
    </w:p>
    <w:p>
      <w:pPr>
        <w:tabs>
          <w:tab w:val="left" w:pos="5145"/>
          <w:tab w:val="left" w:pos="5355"/>
          <w:tab w:val="left" w:pos="6195"/>
        </w:tabs>
        <w:spacing w:line="360" w:lineRule="auto"/>
        <w:ind w:firstLine="440" w:firstLineChars="200"/>
        <w:rPr>
          <w:rFonts w:ascii="宋体" w:hAnsi="宋体"/>
          <w:bCs/>
          <w:kern w:val="0"/>
          <w:sz w:val="22"/>
          <w:szCs w:val="20"/>
        </w:rPr>
      </w:pPr>
      <w:r>
        <w:rPr>
          <w:rFonts w:ascii="宋体" w:hAnsi="宋体"/>
          <w:bCs/>
          <w:kern w:val="0"/>
          <w:sz w:val="22"/>
          <w:szCs w:val="20"/>
        </w:rPr>
        <w:t xml:space="preserve">7.1 </w:t>
      </w:r>
      <w:r>
        <w:rPr>
          <w:rFonts w:hint="eastAsia" w:ascii="宋体" w:hAnsi="宋体"/>
          <w:bCs/>
          <w:kern w:val="0"/>
          <w:sz w:val="22"/>
          <w:szCs w:val="20"/>
        </w:rPr>
        <w:t>付款方式：</w:t>
      </w:r>
      <w:r>
        <w:rPr>
          <w:rFonts w:hint="eastAsia" w:ascii="宋体" w:hAnsi="宋体"/>
          <w:bCs/>
          <w:kern w:val="0"/>
          <w:sz w:val="22"/>
          <w:szCs w:val="20"/>
          <w:u w:val="single"/>
        </w:rPr>
        <w:t>本项目无预付款，乙方自签订合同之日起5个工作日内制定详细的后评价实施计划，明确关键节点和步骤，在2022年10月10日前完成且所提交的服务经甲方书面验收合格后，一次性支付合同款。</w:t>
      </w:r>
    </w:p>
    <w:p>
      <w:pPr>
        <w:spacing w:line="360" w:lineRule="auto"/>
        <w:rPr>
          <w:rFonts w:ascii="宋体" w:hAnsi="宋体"/>
          <w:b/>
          <w:bCs/>
          <w:kern w:val="0"/>
          <w:sz w:val="24"/>
          <w:szCs w:val="20"/>
        </w:rPr>
      </w:pPr>
      <w:r>
        <w:rPr>
          <w:rFonts w:ascii="宋体" w:hAnsi="宋体"/>
          <w:b/>
          <w:bCs/>
          <w:kern w:val="0"/>
          <w:sz w:val="24"/>
          <w:szCs w:val="20"/>
        </w:rPr>
        <w:t xml:space="preserve">8.  </w:t>
      </w:r>
      <w:r>
        <w:rPr>
          <w:rFonts w:hint="eastAsia" w:ascii="宋体" w:hAnsi="宋体"/>
          <w:b/>
          <w:bCs/>
          <w:kern w:val="0"/>
          <w:sz w:val="24"/>
          <w:szCs w:val="20"/>
        </w:rPr>
        <w:t>售后服务要求</w:t>
      </w:r>
    </w:p>
    <w:p>
      <w:pPr>
        <w:spacing w:line="360" w:lineRule="auto"/>
        <w:ind w:firstLine="440" w:firstLineChars="200"/>
        <w:rPr>
          <w:rFonts w:ascii="宋体" w:hAnsi="宋体"/>
          <w:kern w:val="0"/>
          <w:sz w:val="22"/>
          <w:szCs w:val="20"/>
        </w:rPr>
      </w:pPr>
      <w:r>
        <w:rPr>
          <w:rFonts w:ascii="宋体" w:hAnsi="宋体"/>
          <w:kern w:val="0"/>
          <w:sz w:val="22"/>
          <w:szCs w:val="20"/>
        </w:rPr>
        <w:t xml:space="preserve">8.1 </w:t>
      </w:r>
      <w:r>
        <w:rPr>
          <w:rFonts w:hint="eastAsia" w:ascii="宋体" w:hAnsi="宋体"/>
          <w:kern w:val="0"/>
          <w:sz w:val="22"/>
          <w:szCs w:val="20"/>
        </w:rPr>
        <w:t>乙方提供服务的质量保证期为：</w:t>
      </w:r>
      <w:r>
        <w:rPr>
          <w:rFonts w:hint="eastAsia" w:ascii="宋体" w:hAnsi="宋体"/>
          <w:kern w:val="0"/>
          <w:sz w:val="22"/>
          <w:szCs w:val="20"/>
          <w:u w:val="single"/>
        </w:rPr>
        <w:t>　1年</w:t>
      </w:r>
      <w:r>
        <w:rPr>
          <w:rFonts w:ascii="宋体" w:hAnsi="宋体"/>
          <w:kern w:val="0"/>
          <w:sz w:val="22"/>
          <w:szCs w:val="20"/>
          <w:u w:val="single"/>
        </w:rPr>
        <w:t xml:space="preserve"> </w:t>
      </w:r>
      <w:r>
        <w:rPr>
          <w:rFonts w:hint="eastAsia" w:ascii="宋体" w:hAnsi="宋体"/>
          <w:kern w:val="0"/>
          <w:sz w:val="22"/>
          <w:szCs w:val="20"/>
        </w:rPr>
        <w:t>（自提交服务验收合格之日起计）</w:t>
      </w:r>
    </w:p>
    <w:p>
      <w:pPr>
        <w:spacing w:line="360" w:lineRule="auto"/>
        <w:ind w:firstLine="440" w:firstLineChars="200"/>
        <w:rPr>
          <w:rFonts w:ascii="宋体" w:hAnsi="宋体"/>
          <w:kern w:val="0"/>
          <w:sz w:val="22"/>
          <w:szCs w:val="20"/>
        </w:rPr>
      </w:pPr>
      <w:r>
        <w:rPr>
          <w:rFonts w:ascii="宋体" w:hAnsi="宋体"/>
          <w:kern w:val="0"/>
          <w:sz w:val="22"/>
          <w:szCs w:val="20"/>
        </w:rPr>
        <w:t>8.2</w:t>
      </w:r>
      <w:r>
        <w:rPr>
          <w:rFonts w:hint="eastAsia" w:ascii="宋体" w:hAnsi="宋体"/>
          <w:kern w:val="0"/>
          <w:sz w:val="22"/>
          <w:szCs w:val="20"/>
        </w:rPr>
        <w:t>在本合同第8</w:t>
      </w:r>
      <w:r>
        <w:rPr>
          <w:rFonts w:ascii="宋体" w:hAnsi="宋体"/>
          <w:kern w:val="0"/>
          <w:sz w:val="22"/>
          <w:szCs w:val="20"/>
        </w:rPr>
        <w:t>.1</w:t>
      </w:r>
      <w:r>
        <w:rPr>
          <w:rFonts w:hint="eastAsia" w:ascii="宋体" w:hAnsi="宋体"/>
          <w:kern w:val="0"/>
          <w:sz w:val="22"/>
          <w:szCs w:val="20"/>
        </w:rPr>
        <w:t>项约定的质量保证期内，乙方应对服务出现的问题负责处理解决并承担一切费用。</w:t>
      </w:r>
    </w:p>
    <w:p>
      <w:pPr>
        <w:tabs>
          <w:tab w:val="left" w:pos="5250"/>
        </w:tabs>
        <w:spacing w:line="360" w:lineRule="auto"/>
        <w:ind w:firstLine="440" w:firstLineChars="200"/>
        <w:rPr>
          <w:rFonts w:ascii="宋体" w:hAnsi="宋体"/>
          <w:kern w:val="0"/>
          <w:sz w:val="22"/>
          <w:szCs w:val="20"/>
          <w:u w:val="single"/>
        </w:rPr>
      </w:pPr>
      <w:r>
        <w:rPr>
          <w:rFonts w:ascii="宋体" w:hAnsi="宋体"/>
          <w:kern w:val="0"/>
          <w:sz w:val="22"/>
          <w:szCs w:val="20"/>
        </w:rPr>
        <w:t>8.3</w:t>
      </w:r>
      <w:r>
        <w:rPr>
          <w:rFonts w:hint="eastAsia" w:ascii="宋体" w:hAnsi="宋体"/>
          <w:kern w:val="0"/>
          <w:sz w:val="22"/>
          <w:szCs w:val="20"/>
        </w:rPr>
        <w:t>其他售后服务要求：</w:t>
      </w:r>
      <w:r>
        <w:rPr>
          <w:rFonts w:hint="eastAsia" w:ascii="宋体" w:hAnsi="宋体"/>
          <w:kern w:val="0"/>
          <w:sz w:val="22"/>
          <w:szCs w:val="20"/>
          <w:u w:val="single"/>
        </w:rPr>
        <w:t>按响应文件商务条款偏离表内容执行。</w:t>
      </w:r>
    </w:p>
    <w:p>
      <w:pPr>
        <w:spacing w:line="360" w:lineRule="auto"/>
        <w:rPr>
          <w:rFonts w:ascii="宋体" w:hAnsi="宋体"/>
          <w:b/>
          <w:bCs/>
          <w:kern w:val="0"/>
          <w:sz w:val="24"/>
          <w:szCs w:val="20"/>
        </w:rPr>
      </w:pPr>
      <w:r>
        <w:rPr>
          <w:rFonts w:ascii="宋体" w:hAnsi="宋体"/>
          <w:b/>
          <w:bCs/>
          <w:kern w:val="0"/>
          <w:sz w:val="24"/>
          <w:szCs w:val="20"/>
        </w:rPr>
        <w:t xml:space="preserve">9.  </w:t>
      </w:r>
      <w:r>
        <w:rPr>
          <w:rFonts w:hint="eastAsia" w:ascii="宋体" w:hAnsi="宋体"/>
          <w:b/>
          <w:bCs/>
          <w:kern w:val="0"/>
          <w:sz w:val="24"/>
          <w:szCs w:val="20"/>
        </w:rPr>
        <w:t>违约责任</w:t>
      </w:r>
    </w:p>
    <w:p>
      <w:pPr>
        <w:spacing w:line="360" w:lineRule="auto"/>
        <w:ind w:firstLine="440" w:firstLineChars="200"/>
        <w:rPr>
          <w:rFonts w:ascii="宋体" w:hAnsi="宋体"/>
          <w:kern w:val="0"/>
          <w:sz w:val="22"/>
          <w:szCs w:val="20"/>
        </w:rPr>
      </w:pPr>
      <w:r>
        <w:rPr>
          <w:rFonts w:ascii="宋体" w:hAnsi="宋体"/>
          <w:kern w:val="0"/>
          <w:sz w:val="22"/>
          <w:szCs w:val="20"/>
        </w:rPr>
        <w:t xml:space="preserve">9.1 </w:t>
      </w:r>
      <w:r>
        <w:rPr>
          <w:rFonts w:hint="eastAsia" w:ascii="宋体" w:hAnsi="宋体"/>
          <w:kern w:val="0"/>
          <w:sz w:val="22"/>
          <w:szCs w:val="20"/>
        </w:rPr>
        <w:t>甲方无正当理由拒收服务的，甲方向乙方偿付拒收服务费总值的百分之五违约金。</w:t>
      </w:r>
    </w:p>
    <w:p>
      <w:pPr>
        <w:spacing w:line="360" w:lineRule="auto"/>
        <w:ind w:firstLine="440" w:firstLineChars="200"/>
        <w:rPr>
          <w:rFonts w:ascii="宋体" w:hAnsi="宋体"/>
          <w:kern w:val="0"/>
          <w:sz w:val="22"/>
          <w:szCs w:val="20"/>
        </w:rPr>
      </w:pPr>
      <w:r>
        <w:rPr>
          <w:rFonts w:ascii="宋体" w:hAnsi="宋体"/>
          <w:kern w:val="0"/>
          <w:sz w:val="22"/>
          <w:szCs w:val="20"/>
        </w:rPr>
        <w:t xml:space="preserve">9.2 </w:t>
      </w:r>
      <w:r>
        <w:rPr>
          <w:rFonts w:hint="eastAsia" w:ascii="宋体" w:hAnsi="宋体"/>
          <w:kern w:val="0"/>
          <w:sz w:val="22"/>
          <w:szCs w:val="20"/>
        </w:rPr>
        <w:t>甲方无故逾期验收或办理合同款支付手续的，甲方应按逾期付款总额每日万分之五向乙方支付违约金。</w:t>
      </w:r>
    </w:p>
    <w:p>
      <w:pPr>
        <w:spacing w:line="360" w:lineRule="auto"/>
        <w:ind w:firstLine="440" w:firstLineChars="200"/>
        <w:rPr>
          <w:rFonts w:ascii="宋体" w:hAnsi="宋体"/>
          <w:kern w:val="0"/>
          <w:sz w:val="22"/>
          <w:szCs w:val="20"/>
        </w:rPr>
      </w:pPr>
      <w:r>
        <w:rPr>
          <w:rFonts w:ascii="宋体" w:hAnsi="宋体"/>
          <w:kern w:val="0"/>
          <w:sz w:val="22"/>
          <w:szCs w:val="20"/>
        </w:rPr>
        <w:t xml:space="preserve">9.3 </w:t>
      </w:r>
      <w:r>
        <w:rPr>
          <w:rFonts w:hint="eastAsia" w:ascii="宋体" w:hAnsi="宋体"/>
          <w:kern w:val="0"/>
          <w:sz w:val="22"/>
          <w:szCs w:val="20"/>
        </w:rPr>
        <w:t>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spacing w:line="360" w:lineRule="auto"/>
        <w:ind w:firstLine="440" w:firstLineChars="200"/>
        <w:rPr>
          <w:rFonts w:ascii="宋体" w:hAnsi="宋体"/>
          <w:kern w:val="0"/>
          <w:sz w:val="22"/>
          <w:szCs w:val="20"/>
        </w:rPr>
      </w:pPr>
      <w:r>
        <w:rPr>
          <w:rFonts w:ascii="宋体" w:hAnsi="宋体"/>
          <w:kern w:val="0"/>
          <w:sz w:val="22"/>
          <w:szCs w:val="20"/>
        </w:rPr>
        <w:t>9.4</w:t>
      </w:r>
      <w:r>
        <w:rPr>
          <w:rFonts w:hint="eastAsia" w:ascii="宋体" w:hAnsi="宋体"/>
          <w:kern w:val="0"/>
          <w:sz w:val="22"/>
          <w:szCs w:val="20"/>
        </w:rPr>
        <w:t>乙方提交的服务成果未通过终验，经整改后再次提交验收仍未通过的，甲方可终止合同。</w:t>
      </w:r>
    </w:p>
    <w:p>
      <w:pPr>
        <w:spacing w:line="360" w:lineRule="auto"/>
        <w:rPr>
          <w:rFonts w:ascii="宋体" w:hAnsi="宋体"/>
          <w:b/>
          <w:bCs/>
          <w:kern w:val="0"/>
          <w:sz w:val="24"/>
          <w:szCs w:val="20"/>
        </w:rPr>
      </w:pPr>
      <w:r>
        <w:rPr>
          <w:rFonts w:ascii="宋体" w:hAnsi="宋体"/>
          <w:b/>
          <w:bCs/>
          <w:kern w:val="0"/>
          <w:sz w:val="24"/>
          <w:szCs w:val="20"/>
        </w:rPr>
        <w:t xml:space="preserve">10.  </w:t>
      </w:r>
      <w:r>
        <w:rPr>
          <w:rFonts w:hint="eastAsia" w:ascii="宋体" w:hAnsi="宋体"/>
          <w:b/>
          <w:bCs/>
          <w:kern w:val="0"/>
          <w:sz w:val="24"/>
          <w:szCs w:val="20"/>
        </w:rPr>
        <w:t>不可抗力事件处理</w:t>
      </w:r>
    </w:p>
    <w:p>
      <w:pPr>
        <w:spacing w:line="360" w:lineRule="auto"/>
        <w:ind w:firstLine="440" w:firstLineChars="200"/>
        <w:rPr>
          <w:rFonts w:ascii="宋体" w:hAnsi="宋体"/>
          <w:kern w:val="0"/>
          <w:sz w:val="22"/>
          <w:szCs w:val="20"/>
        </w:rPr>
      </w:pPr>
      <w:r>
        <w:rPr>
          <w:rFonts w:ascii="宋体" w:hAnsi="宋体"/>
          <w:kern w:val="0"/>
          <w:sz w:val="22"/>
          <w:szCs w:val="20"/>
        </w:rPr>
        <w:t xml:space="preserve">10.1 </w:t>
      </w:r>
      <w:r>
        <w:rPr>
          <w:rFonts w:hint="eastAsia" w:ascii="宋体" w:hAnsi="宋体"/>
          <w:kern w:val="0"/>
          <w:sz w:val="22"/>
          <w:szCs w:val="20"/>
        </w:rPr>
        <w:t>在合同有效期内，任何一方因不可抗力事件导致不能履行合同，则合同履行期可延长，其延长期与不可抗力影响期相同。</w:t>
      </w:r>
    </w:p>
    <w:p>
      <w:pPr>
        <w:spacing w:line="360" w:lineRule="auto"/>
        <w:ind w:firstLine="440" w:firstLineChars="200"/>
        <w:rPr>
          <w:rFonts w:ascii="宋体" w:hAnsi="宋体"/>
          <w:kern w:val="0"/>
          <w:sz w:val="22"/>
          <w:szCs w:val="20"/>
        </w:rPr>
      </w:pPr>
      <w:r>
        <w:rPr>
          <w:rFonts w:ascii="宋体" w:hAnsi="宋体"/>
          <w:kern w:val="0"/>
          <w:sz w:val="22"/>
          <w:szCs w:val="20"/>
        </w:rPr>
        <w:t xml:space="preserve">10.2 </w:t>
      </w:r>
      <w:r>
        <w:rPr>
          <w:rFonts w:hint="eastAsia" w:ascii="宋体" w:hAnsi="宋体"/>
          <w:kern w:val="0"/>
          <w:sz w:val="22"/>
          <w:szCs w:val="20"/>
        </w:rPr>
        <w:t>不可抗力事件发生后，应立即通知对方，并寄送有关权威机构出具的证明。</w:t>
      </w:r>
    </w:p>
    <w:p>
      <w:pPr>
        <w:spacing w:line="360" w:lineRule="auto"/>
        <w:ind w:firstLine="440" w:firstLineChars="200"/>
        <w:rPr>
          <w:rFonts w:ascii="宋体" w:hAnsi="宋体"/>
          <w:kern w:val="0"/>
          <w:sz w:val="22"/>
          <w:szCs w:val="20"/>
        </w:rPr>
      </w:pPr>
      <w:r>
        <w:rPr>
          <w:rFonts w:ascii="宋体" w:hAnsi="宋体"/>
          <w:kern w:val="0"/>
          <w:sz w:val="22"/>
          <w:szCs w:val="20"/>
        </w:rPr>
        <w:t xml:space="preserve">10.3 </w:t>
      </w:r>
      <w:r>
        <w:rPr>
          <w:rFonts w:hint="eastAsia" w:ascii="宋体" w:hAnsi="宋体"/>
          <w:kern w:val="0"/>
          <w:sz w:val="22"/>
          <w:szCs w:val="20"/>
        </w:rPr>
        <w:t>不可抗力事件延续</w:t>
      </w:r>
      <w:r>
        <w:rPr>
          <w:rFonts w:ascii="宋体" w:hAnsi="宋体"/>
          <w:kern w:val="0"/>
          <w:sz w:val="22"/>
          <w:szCs w:val="20"/>
        </w:rPr>
        <w:t>120</w:t>
      </w:r>
      <w:r>
        <w:rPr>
          <w:rFonts w:hint="eastAsia" w:ascii="宋体" w:hAnsi="宋体"/>
          <w:kern w:val="0"/>
          <w:sz w:val="22"/>
          <w:szCs w:val="20"/>
        </w:rPr>
        <w:t>天以上，双方应通过友好协商，确定是否继续履行合同。</w:t>
      </w:r>
    </w:p>
    <w:p>
      <w:pPr>
        <w:spacing w:line="360" w:lineRule="auto"/>
        <w:rPr>
          <w:rFonts w:ascii="宋体" w:hAnsi="宋体"/>
          <w:b/>
          <w:bCs/>
          <w:kern w:val="0"/>
          <w:sz w:val="24"/>
          <w:szCs w:val="20"/>
        </w:rPr>
      </w:pPr>
      <w:r>
        <w:rPr>
          <w:rFonts w:ascii="宋体" w:hAnsi="宋体"/>
          <w:b/>
          <w:bCs/>
          <w:kern w:val="0"/>
          <w:sz w:val="24"/>
          <w:szCs w:val="20"/>
        </w:rPr>
        <w:t xml:space="preserve">11.  </w:t>
      </w:r>
      <w:r>
        <w:rPr>
          <w:rFonts w:hint="eastAsia" w:ascii="宋体" w:hAnsi="宋体"/>
          <w:b/>
          <w:bCs/>
          <w:kern w:val="0"/>
          <w:sz w:val="24"/>
          <w:szCs w:val="20"/>
        </w:rPr>
        <w:t>诉讼</w:t>
      </w:r>
    </w:p>
    <w:p>
      <w:pPr>
        <w:tabs>
          <w:tab w:val="left" w:pos="0"/>
        </w:tabs>
        <w:spacing w:line="360" w:lineRule="auto"/>
        <w:ind w:firstLine="440" w:firstLineChars="200"/>
        <w:rPr>
          <w:rFonts w:ascii="宋体" w:hAnsi="宋体"/>
          <w:kern w:val="0"/>
          <w:sz w:val="22"/>
          <w:szCs w:val="20"/>
        </w:rPr>
      </w:pPr>
      <w:r>
        <w:rPr>
          <w:rFonts w:ascii="宋体" w:hAnsi="宋体"/>
          <w:kern w:val="0"/>
          <w:sz w:val="22"/>
          <w:szCs w:val="20"/>
        </w:rPr>
        <w:t xml:space="preserve">11.1 </w:t>
      </w:r>
      <w:r>
        <w:rPr>
          <w:rFonts w:hint="eastAsia" w:ascii="宋体" w:hAnsi="宋体"/>
          <w:kern w:val="0"/>
          <w:sz w:val="22"/>
          <w:szCs w:val="20"/>
        </w:rPr>
        <w:t>双方在执行合同中所发生的一切争议，应通过协商解决。如协商不成，可向合同签订地法院起诉，合同签订地在此约定为</w:t>
      </w:r>
      <w:r>
        <w:rPr>
          <w:rFonts w:hint="eastAsia" w:ascii="宋体" w:hAnsi="宋体"/>
          <w:kern w:val="0"/>
          <w:sz w:val="22"/>
          <w:szCs w:val="20"/>
          <w:u w:val="single"/>
        </w:rPr>
        <w:t>广西南宁市</w:t>
      </w:r>
      <w:r>
        <w:rPr>
          <w:rFonts w:hint="eastAsia" w:ascii="宋体" w:hAnsi="宋体"/>
          <w:kern w:val="0"/>
          <w:sz w:val="22"/>
          <w:szCs w:val="20"/>
        </w:rPr>
        <w:t>。</w:t>
      </w:r>
    </w:p>
    <w:p>
      <w:pPr>
        <w:spacing w:line="360" w:lineRule="auto"/>
        <w:rPr>
          <w:rFonts w:ascii="宋体" w:hAnsi="宋体"/>
          <w:b/>
          <w:bCs/>
          <w:kern w:val="0"/>
          <w:sz w:val="24"/>
          <w:szCs w:val="20"/>
        </w:rPr>
      </w:pPr>
      <w:r>
        <w:rPr>
          <w:rFonts w:ascii="宋体" w:hAnsi="宋体"/>
          <w:b/>
          <w:bCs/>
          <w:kern w:val="0"/>
          <w:sz w:val="24"/>
          <w:szCs w:val="20"/>
        </w:rPr>
        <w:t xml:space="preserve">12.  </w:t>
      </w:r>
      <w:r>
        <w:rPr>
          <w:rFonts w:hint="eastAsia" w:ascii="宋体" w:hAnsi="宋体"/>
          <w:b/>
          <w:bCs/>
          <w:kern w:val="0"/>
          <w:sz w:val="24"/>
          <w:szCs w:val="20"/>
        </w:rPr>
        <w:t>合同生效及其它</w:t>
      </w:r>
    </w:p>
    <w:p>
      <w:pPr>
        <w:spacing w:line="360" w:lineRule="auto"/>
        <w:ind w:firstLine="440" w:firstLineChars="200"/>
        <w:rPr>
          <w:rFonts w:ascii="宋体" w:hAnsi="宋体"/>
          <w:kern w:val="0"/>
          <w:sz w:val="22"/>
          <w:szCs w:val="20"/>
        </w:rPr>
      </w:pPr>
      <w:r>
        <w:rPr>
          <w:rFonts w:ascii="宋体" w:hAnsi="宋体"/>
          <w:kern w:val="0"/>
          <w:sz w:val="22"/>
          <w:szCs w:val="20"/>
        </w:rPr>
        <w:t xml:space="preserve">12.1 </w:t>
      </w:r>
      <w:r>
        <w:rPr>
          <w:rFonts w:hint="eastAsia" w:ascii="宋体" w:hAnsi="宋体"/>
          <w:kern w:val="0"/>
          <w:sz w:val="22"/>
          <w:szCs w:val="20"/>
        </w:rPr>
        <w:t>合同经双方法定代表人或授权委托代理人签字并加盖单位公章后生效。</w:t>
      </w:r>
    </w:p>
    <w:p>
      <w:pPr>
        <w:spacing w:line="360" w:lineRule="auto"/>
        <w:ind w:firstLine="440" w:firstLineChars="200"/>
        <w:rPr>
          <w:rFonts w:ascii="宋体" w:hAnsi="宋体"/>
          <w:kern w:val="0"/>
          <w:sz w:val="22"/>
          <w:szCs w:val="20"/>
        </w:rPr>
      </w:pPr>
      <w:r>
        <w:rPr>
          <w:rFonts w:ascii="宋体" w:hAnsi="宋体"/>
          <w:kern w:val="0"/>
          <w:sz w:val="22"/>
          <w:szCs w:val="20"/>
        </w:rPr>
        <w:t xml:space="preserve">12.2 </w:t>
      </w:r>
      <w:r>
        <w:rPr>
          <w:rFonts w:hint="eastAsia" w:ascii="宋体" w:hAnsi="宋体"/>
          <w:kern w:val="0"/>
          <w:sz w:val="22"/>
          <w:szCs w:val="20"/>
        </w:rPr>
        <w:t>合同执行中涉及采购资金和采购内容修改或补充的，须签书面补充协议，方可作为主合同不可分割的一部分。</w:t>
      </w:r>
    </w:p>
    <w:p>
      <w:pPr>
        <w:spacing w:line="360" w:lineRule="auto"/>
        <w:ind w:firstLine="440" w:firstLineChars="200"/>
        <w:rPr>
          <w:rFonts w:ascii="宋体" w:hAnsi="宋体"/>
          <w:kern w:val="0"/>
          <w:sz w:val="22"/>
          <w:szCs w:val="20"/>
        </w:rPr>
      </w:pPr>
      <w:r>
        <w:rPr>
          <w:rFonts w:ascii="宋体" w:hAnsi="宋体"/>
          <w:kern w:val="0"/>
          <w:sz w:val="22"/>
          <w:szCs w:val="20"/>
        </w:rPr>
        <w:t xml:space="preserve">12.3 </w:t>
      </w:r>
      <w:r>
        <w:rPr>
          <w:rFonts w:hint="eastAsia" w:ascii="宋体" w:hAnsi="宋体"/>
          <w:kern w:val="0"/>
          <w:sz w:val="22"/>
          <w:szCs w:val="20"/>
        </w:rPr>
        <w:t>下述合同附件为本合同不可分割的部分并与本合同具有同等效力：</w:t>
      </w:r>
    </w:p>
    <w:p>
      <w:pPr>
        <w:spacing w:line="360" w:lineRule="auto"/>
        <w:ind w:firstLine="440" w:firstLineChars="200"/>
        <w:rPr>
          <w:rFonts w:ascii="宋体" w:hAnsi="宋体"/>
          <w:kern w:val="0"/>
          <w:sz w:val="22"/>
          <w:szCs w:val="20"/>
        </w:rPr>
      </w:pPr>
      <w:r>
        <w:rPr>
          <w:rFonts w:hint="eastAsia" w:ascii="宋体" w:hAnsi="宋体"/>
          <w:kern w:val="0"/>
          <w:sz w:val="22"/>
          <w:szCs w:val="20"/>
        </w:rPr>
        <w:t>（</w:t>
      </w:r>
      <w:r>
        <w:rPr>
          <w:rFonts w:ascii="宋体" w:hAnsi="宋体"/>
          <w:kern w:val="0"/>
          <w:sz w:val="22"/>
          <w:szCs w:val="20"/>
        </w:rPr>
        <w:t>1</w:t>
      </w:r>
      <w:r>
        <w:rPr>
          <w:rFonts w:hint="eastAsia" w:ascii="宋体" w:hAnsi="宋体"/>
          <w:kern w:val="0"/>
          <w:sz w:val="22"/>
          <w:szCs w:val="20"/>
        </w:rPr>
        <w:t>）成交通知书；</w:t>
      </w:r>
    </w:p>
    <w:p>
      <w:pPr>
        <w:spacing w:line="360" w:lineRule="auto"/>
        <w:ind w:firstLine="440" w:firstLineChars="200"/>
        <w:rPr>
          <w:rFonts w:ascii="宋体" w:hAnsi="宋体"/>
          <w:kern w:val="0"/>
          <w:sz w:val="22"/>
          <w:szCs w:val="20"/>
        </w:rPr>
      </w:pPr>
      <w:r>
        <w:rPr>
          <w:rFonts w:hint="eastAsia" w:ascii="宋体" w:hAnsi="宋体"/>
          <w:kern w:val="0"/>
          <w:sz w:val="22"/>
          <w:szCs w:val="20"/>
        </w:rPr>
        <w:t>（</w:t>
      </w:r>
      <w:r>
        <w:rPr>
          <w:rFonts w:ascii="宋体" w:hAnsi="宋体"/>
          <w:kern w:val="0"/>
          <w:sz w:val="22"/>
          <w:szCs w:val="20"/>
        </w:rPr>
        <w:t>2</w:t>
      </w:r>
      <w:r>
        <w:rPr>
          <w:rFonts w:hint="eastAsia" w:ascii="宋体" w:hAnsi="宋体"/>
          <w:kern w:val="0"/>
          <w:sz w:val="22"/>
          <w:szCs w:val="20"/>
        </w:rPr>
        <w:t>）采购文件项目需求表；</w:t>
      </w:r>
    </w:p>
    <w:p>
      <w:pPr>
        <w:spacing w:line="360" w:lineRule="auto"/>
        <w:ind w:firstLine="440" w:firstLineChars="200"/>
        <w:rPr>
          <w:rFonts w:ascii="宋体" w:hAnsi="宋体"/>
          <w:kern w:val="0"/>
          <w:sz w:val="22"/>
          <w:szCs w:val="20"/>
        </w:rPr>
      </w:pPr>
      <w:r>
        <w:rPr>
          <w:rFonts w:hint="eastAsia" w:ascii="宋体" w:hAnsi="宋体"/>
          <w:kern w:val="0"/>
          <w:sz w:val="22"/>
          <w:szCs w:val="20"/>
        </w:rPr>
        <w:t>（</w:t>
      </w:r>
      <w:r>
        <w:rPr>
          <w:rFonts w:ascii="宋体" w:hAnsi="宋体"/>
          <w:kern w:val="0"/>
          <w:sz w:val="22"/>
          <w:szCs w:val="20"/>
        </w:rPr>
        <w:t>3</w:t>
      </w:r>
      <w:r>
        <w:rPr>
          <w:rFonts w:hint="eastAsia" w:ascii="宋体" w:hAnsi="宋体"/>
          <w:kern w:val="0"/>
          <w:sz w:val="22"/>
          <w:szCs w:val="20"/>
        </w:rPr>
        <w:t>）采购文件的澄清和修改；</w:t>
      </w:r>
    </w:p>
    <w:p>
      <w:pPr>
        <w:spacing w:line="360" w:lineRule="auto"/>
        <w:ind w:firstLine="440" w:firstLineChars="200"/>
        <w:rPr>
          <w:rFonts w:ascii="宋体" w:hAnsi="宋体"/>
          <w:kern w:val="0"/>
          <w:sz w:val="22"/>
          <w:szCs w:val="20"/>
        </w:rPr>
      </w:pPr>
      <w:r>
        <w:rPr>
          <w:rFonts w:hint="eastAsia" w:ascii="宋体" w:hAnsi="宋体"/>
          <w:kern w:val="0"/>
          <w:sz w:val="22"/>
          <w:szCs w:val="20"/>
        </w:rPr>
        <w:t>（</w:t>
      </w:r>
      <w:r>
        <w:rPr>
          <w:rFonts w:ascii="宋体" w:hAnsi="宋体"/>
          <w:kern w:val="0"/>
          <w:sz w:val="22"/>
          <w:szCs w:val="20"/>
        </w:rPr>
        <w:t>4</w:t>
      </w:r>
      <w:r>
        <w:rPr>
          <w:rFonts w:hint="eastAsia" w:ascii="宋体" w:hAnsi="宋体"/>
          <w:kern w:val="0"/>
          <w:sz w:val="22"/>
          <w:szCs w:val="20"/>
        </w:rPr>
        <w:t>）</w:t>
      </w:r>
      <w:r>
        <w:rPr>
          <w:rFonts w:hint="eastAsia" w:ascii="宋体" w:hAnsi="宋体"/>
          <w:kern w:val="0"/>
          <w:sz w:val="22"/>
          <w:szCs w:val="20"/>
          <w:lang w:eastAsia="zh-CN"/>
        </w:rPr>
        <w:t>询价</w:t>
      </w:r>
      <w:r>
        <w:rPr>
          <w:rFonts w:hint="eastAsia" w:ascii="宋体" w:hAnsi="宋体"/>
          <w:kern w:val="0"/>
          <w:sz w:val="22"/>
          <w:szCs w:val="20"/>
        </w:rPr>
        <w:t>函、报价表；</w:t>
      </w:r>
    </w:p>
    <w:p>
      <w:pPr>
        <w:spacing w:line="360" w:lineRule="auto"/>
        <w:ind w:firstLine="440" w:firstLineChars="200"/>
        <w:rPr>
          <w:rFonts w:ascii="宋体" w:hAnsi="宋体"/>
          <w:kern w:val="0"/>
          <w:sz w:val="22"/>
          <w:szCs w:val="20"/>
        </w:rPr>
      </w:pPr>
      <w:r>
        <w:rPr>
          <w:rFonts w:hint="eastAsia" w:ascii="宋体" w:hAnsi="宋体"/>
          <w:kern w:val="0"/>
          <w:sz w:val="22"/>
          <w:szCs w:val="20"/>
        </w:rPr>
        <w:t>（</w:t>
      </w:r>
      <w:r>
        <w:rPr>
          <w:rFonts w:ascii="宋体" w:hAnsi="宋体"/>
          <w:kern w:val="0"/>
          <w:sz w:val="22"/>
          <w:szCs w:val="20"/>
        </w:rPr>
        <w:t>5</w:t>
      </w:r>
      <w:r>
        <w:rPr>
          <w:rFonts w:hint="eastAsia" w:ascii="宋体" w:hAnsi="宋体"/>
          <w:kern w:val="0"/>
          <w:sz w:val="22"/>
          <w:szCs w:val="20"/>
        </w:rPr>
        <w:t>）响应文件服务技术需求表、商务条款偏离表、售后服务承诺书；</w:t>
      </w:r>
    </w:p>
    <w:p>
      <w:pPr>
        <w:spacing w:line="360" w:lineRule="auto"/>
        <w:ind w:firstLine="440" w:firstLineChars="200"/>
        <w:rPr>
          <w:rFonts w:ascii="宋体" w:hAnsi="宋体"/>
          <w:kern w:val="0"/>
          <w:sz w:val="22"/>
          <w:szCs w:val="20"/>
        </w:rPr>
      </w:pPr>
      <w:r>
        <w:rPr>
          <w:rFonts w:hint="eastAsia" w:ascii="宋体" w:hAnsi="宋体"/>
          <w:kern w:val="0"/>
          <w:sz w:val="22"/>
          <w:szCs w:val="20"/>
        </w:rPr>
        <w:t>（</w:t>
      </w:r>
      <w:r>
        <w:rPr>
          <w:rFonts w:ascii="宋体" w:hAnsi="宋体"/>
          <w:kern w:val="0"/>
          <w:sz w:val="22"/>
          <w:szCs w:val="20"/>
        </w:rPr>
        <w:t>6</w:t>
      </w:r>
      <w:r>
        <w:rPr>
          <w:rFonts w:hint="eastAsia" w:ascii="宋体" w:hAnsi="宋体"/>
          <w:kern w:val="0"/>
          <w:sz w:val="22"/>
          <w:szCs w:val="20"/>
        </w:rPr>
        <w:t>）成交供应商澄清函。</w:t>
      </w:r>
    </w:p>
    <w:p>
      <w:pPr>
        <w:spacing w:line="360" w:lineRule="auto"/>
        <w:ind w:firstLine="440" w:firstLineChars="200"/>
        <w:rPr>
          <w:rFonts w:ascii="宋体" w:hAnsi="宋体"/>
          <w:kern w:val="0"/>
          <w:sz w:val="22"/>
          <w:szCs w:val="20"/>
        </w:rPr>
      </w:pPr>
      <w:r>
        <w:rPr>
          <w:rFonts w:ascii="宋体" w:hAnsi="宋体"/>
          <w:kern w:val="0"/>
          <w:sz w:val="22"/>
          <w:szCs w:val="20"/>
        </w:rPr>
        <w:t xml:space="preserve">12.4 </w:t>
      </w:r>
      <w:r>
        <w:rPr>
          <w:rFonts w:hint="eastAsia" w:ascii="宋体" w:hAnsi="宋体"/>
          <w:kern w:val="0"/>
          <w:sz w:val="22"/>
          <w:szCs w:val="20"/>
        </w:rPr>
        <w:t>本合同未尽事宜，遵照《中华人民共和国合同法》有关条文执行。</w:t>
      </w:r>
    </w:p>
    <w:p>
      <w:pPr>
        <w:spacing w:line="360" w:lineRule="auto"/>
        <w:ind w:firstLine="440" w:firstLineChars="200"/>
        <w:rPr>
          <w:rFonts w:ascii="宋体" w:hAnsi="宋体"/>
          <w:kern w:val="0"/>
          <w:sz w:val="22"/>
          <w:szCs w:val="20"/>
        </w:rPr>
      </w:pPr>
      <w:r>
        <w:rPr>
          <w:rFonts w:ascii="宋体" w:hAnsi="宋体"/>
          <w:kern w:val="0"/>
          <w:sz w:val="22"/>
          <w:szCs w:val="20"/>
        </w:rPr>
        <w:t xml:space="preserve">12.5 </w:t>
      </w:r>
      <w:r>
        <w:rPr>
          <w:rFonts w:hint="eastAsia" w:ascii="宋体" w:hAnsi="宋体"/>
          <w:kern w:val="0"/>
          <w:sz w:val="22"/>
          <w:szCs w:val="20"/>
        </w:rPr>
        <w:t>本合同一式六份，经甲乙双方法定代表人或委托代理人签字并加盖公章后生效。甲方执三份，乙方执</w:t>
      </w:r>
      <w:r>
        <w:rPr>
          <w:rFonts w:hint="eastAsia" w:ascii="宋体" w:hAnsi="宋体"/>
          <w:kern w:val="0"/>
          <w:sz w:val="22"/>
          <w:szCs w:val="20"/>
          <w:lang w:eastAsia="zh-CN"/>
        </w:rPr>
        <w:t>三</w:t>
      </w:r>
      <w:r>
        <w:rPr>
          <w:rFonts w:hint="eastAsia" w:ascii="宋体" w:hAnsi="宋体"/>
          <w:kern w:val="0"/>
          <w:sz w:val="22"/>
          <w:szCs w:val="20"/>
        </w:rPr>
        <w:t>份。</w:t>
      </w:r>
    </w:p>
    <w:tbl>
      <w:tblPr>
        <w:tblStyle w:val="17"/>
        <w:tblW w:w="9962" w:type="dxa"/>
        <w:tblInd w:w="0" w:type="dxa"/>
        <w:tblLayout w:type="fixed"/>
        <w:tblCellMar>
          <w:top w:w="0" w:type="dxa"/>
          <w:left w:w="108" w:type="dxa"/>
          <w:bottom w:w="0" w:type="dxa"/>
          <w:right w:w="108" w:type="dxa"/>
        </w:tblCellMar>
      </w:tblPr>
      <w:tblGrid>
        <w:gridCol w:w="4981"/>
        <w:gridCol w:w="4981"/>
      </w:tblGrid>
      <w:tr>
        <w:tblPrEx>
          <w:tblLayout w:type="fixed"/>
          <w:tblCellMar>
            <w:top w:w="0" w:type="dxa"/>
            <w:left w:w="108" w:type="dxa"/>
            <w:bottom w:w="0" w:type="dxa"/>
            <w:right w:w="108" w:type="dxa"/>
          </w:tblCellMar>
        </w:tblPrEx>
        <w:trPr>
          <w:trHeight w:val="90" w:hRule="atLeast"/>
        </w:trPr>
        <w:tc>
          <w:tcPr>
            <w:tcW w:w="4981" w:type="dxa"/>
          </w:tcPr>
          <w:p>
            <w:pPr>
              <w:spacing w:line="360" w:lineRule="auto"/>
              <w:rPr>
                <w:rFonts w:ascii="宋体" w:hAnsi="宋体" w:cs="宋体"/>
                <w:kern w:val="0"/>
                <w:szCs w:val="21"/>
              </w:rPr>
            </w:pPr>
            <w:r>
              <w:rPr>
                <w:rFonts w:hint="eastAsia" w:ascii="宋体" w:hAnsi="宋体" w:cs="宋体"/>
                <w:kern w:val="0"/>
                <w:sz w:val="22"/>
                <w:szCs w:val="21"/>
              </w:rPr>
              <w:t>甲方：</w:t>
            </w:r>
          </w:p>
        </w:tc>
        <w:tc>
          <w:tcPr>
            <w:tcW w:w="4981" w:type="dxa"/>
          </w:tcPr>
          <w:p>
            <w:pPr>
              <w:spacing w:line="360" w:lineRule="auto"/>
              <w:rPr>
                <w:rFonts w:ascii="宋体" w:hAnsi="宋体" w:cs="宋体"/>
                <w:kern w:val="0"/>
                <w:szCs w:val="21"/>
              </w:rPr>
            </w:pPr>
            <w:r>
              <w:rPr>
                <w:rFonts w:hint="eastAsia" w:ascii="宋体" w:hAnsi="宋体" w:cs="宋体"/>
                <w:kern w:val="0"/>
                <w:sz w:val="22"/>
                <w:szCs w:val="21"/>
              </w:rPr>
              <w:t>乙方：</w:t>
            </w:r>
          </w:p>
        </w:tc>
      </w:tr>
      <w:tr>
        <w:tblPrEx>
          <w:tblLayout w:type="fixed"/>
          <w:tblCellMar>
            <w:top w:w="0" w:type="dxa"/>
            <w:left w:w="108" w:type="dxa"/>
            <w:bottom w:w="0" w:type="dxa"/>
            <w:right w:w="108" w:type="dxa"/>
          </w:tblCellMar>
        </w:tblPrEx>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地址：</w:t>
            </w:r>
          </w:p>
        </w:tc>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地址：</w:t>
            </w:r>
          </w:p>
        </w:tc>
      </w:tr>
      <w:tr>
        <w:tblPrEx>
          <w:tblLayout w:type="fixed"/>
          <w:tblCellMar>
            <w:top w:w="0" w:type="dxa"/>
            <w:left w:w="108" w:type="dxa"/>
            <w:bottom w:w="0" w:type="dxa"/>
            <w:right w:w="108" w:type="dxa"/>
          </w:tblCellMar>
        </w:tblPrEx>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法定代表人：</w:t>
            </w:r>
          </w:p>
        </w:tc>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法定代表人：</w:t>
            </w:r>
          </w:p>
        </w:tc>
      </w:tr>
      <w:tr>
        <w:tblPrEx>
          <w:tblLayout w:type="fixed"/>
          <w:tblCellMar>
            <w:top w:w="0" w:type="dxa"/>
            <w:left w:w="108" w:type="dxa"/>
            <w:bottom w:w="0" w:type="dxa"/>
            <w:right w:w="108" w:type="dxa"/>
          </w:tblCellMar>
        </w:tblPrEx>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委托代理人：</w:t>
            </w:r>
          </w:p>
        </w:tc>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委托代理人：</w:t>
            </w:r>
          </w:p>
        </w:tc>
      </w:tr>
      <w:tr>
        <w:tblPrEx>
          <w:tblLayout w:type="fixed"/>
          <w:tblCellMar>
            <w:top w:w="0" w:type="dxa"/>
            <w:left w:w="108" w:type="dxa"/>
            <w:bottom w:w="0" w:type="dxa"/>
            <w:right w:w="108" w:type="dxa"/>
          </w:tblCellMar>
        </w:tblPrEx>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电话：</w:t>
            </w:r>
          </w:p>
        </w:tc>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电话：</w:t>
            </w:r>
          </w:p>
        </w:tc>
      </w:tr>
      <w:tr>
        <w:tblPrEx>
          <w:tblLayout w:type="fixed"/>
          <w:tblCellMar>
            <w:top w:w="0" w:type="dxa"/>
            <w:left w:w="108" w:type="dxa"/>
            <w:bottom w:w="0" w:type="dxa"/>
            <w:right w:w="108" w:type="dxa"/>
          </w:tblCellMar>
        </w:tblPrEx>
        <w:trPr>
          <w:trHeight w:val="473" w:hRule="atLeast"/>
        </w:trPr>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传真：</w:t>
            </w:r>
          </w:p>
        </w:tc>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传真：</w:t>
            </w:r>
          </w:p>
        </w:tc>
      </w:tr>
      <w:tr>
        <w:tblPrEx>
          <w:tblLayout w:type="fixed"/>
          <w:tblCellMar>
            <w:top w:w="0" w:type="dxa"/>
            <w:left w:w="108" w:type="dxa"/>
            <w:bottom w:w="0" w:type="dxa"/>
            <w:right w:w="108" w:type="dxa"/>
          </w:tblCellMar>
        </w:tblPrEx>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邮政编码：</w:t>
            </w:r>
          </w:p>
        </w:tc>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邮政编码：</w:t>
            </w:r>
          </w:p>
        </w:tc>
      </w:tr>
      <w:tr>
        <w:tblPrEx>
          <w:tblLayout w:type="fixed"/>
          <w:tblCellMar>
            <w:top w:w="0" w:type="dxa"/>
            <w:left w:w="108" w:type="dxa"/>
            <w:bottom w:w="0" w:type="dxa"/>
            <w:right w:w="108" w:type="dxa"/>
          </w:tblCellMar>
        </w:tblPrEx>
        <w:tc>
          <w:tcPr>
            <w:tcW w:w="4981" w:type="dxa"/>
          </w:tcPr>
          <w:p>
            <w:pPr>
              <w:spacing w:line="360" w:lineRule="auto"/>
              <w:rPr>
                <w:rFonts w:ascii="宋体" w:hAnsi="宋体" w:cs="宋体"/>
                <w:kern w:val="0"/>
                <w:sz w:val="22"/>
                <w:szCs w:val="21"/>
              </w:rPr>
            </w:pPr>
          </w:p>
        </w:tc>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开户银行：</w:t>
            </w:r>
          </w:p>
        </w:tc>
      </w:tr>
      <w:tr>
        <w:tblPrEx>
          <w:tblLayout w:type="fixed"/>
          <w:tblCellMar>
            <w:top w:w="0" w:type="dxa"/>
            <w:left w:w="108" w:type="dxa"/>
            <w:bottom w:w="0" w:type="dxa"/>
            <w:right w:w="108" w:type="dxa"/>
          </w:tblCellMar>
        </w:tblPrEx>
        <w:tc>
          <w:tcPr>
            <w:tcW w:w="4981" w:type="dxa"/>
          </w:tcPr>
          <w:p>
            <w:pPr>
              <w:spacing w:line="360" w:lineRule="auto"/>
              <w:rPr>
                <w:rFonts w:ascii="宋体" w:hAnsi="宋体" w:cs="宋体"/>
                <w:kern w:val="0"/>
                <w:sz w:val="22"/>
                <w:szCs w:val="21"/>
              </w:rPr>
            </w:pPr>
          </w:p>
        </w:tc>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开户名称：</w:t>
            </w:r>
          </w:p>
        </w:tc>
      </w:tr>
      <w:tr>
        <w:tblPrEx>
          <w:tblLayout w:type="fixed"/>
          <w:tblCellMar>
            <w:top w:w="0" w:type="dxa"/>
            <w:left w:w="108" w:type="dxa"/>
            <w:bottom w:w="0" w:type="dxa"/>
            <w:right w:w="108" w:type="dxa"/>
          </w:tblCellMar>
        </w:tblPrEx>
        <w:tc>
          <w:tcPr>
            <w:tcW w:w="4981" w:type="dxa"/>
          </w:tcPr>
          <w:p>
            <w:pPr>
              <w:spacing w:line="360" w:lineRule="auto"/>
              <w:rPr>
                <w:rFonts w:ascii="宋体" w:hAnsi="宋体" w:cs="宋体"/>
                <w:kern w:val="0"/>
                <w:sz w:val="22"/>
                <w:szCs w:val="21"/>
              </w:rPr>
            </w:pPr>
          </w:p>
        </w:tc>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银行账号：</w:t>
            </w:r>
          </w:p>
        </w:tc>
      </w:tr>
      <w:tr>
        <w:tblPrEx>
          <w:tblLayout w:type="fixed"/>
          <w:tblCellMar>
            <w:top w:w="0" w:type="dxa"/>
            <w:left w:w="108" w:type="dxa"/>
            <w:bottom w:w="0" w:type="dxa"/>
            <w:right w:w="108" w:type="dxa"/>
          </w:tblCellMar>
        </w:tblPrEx>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合同签订地点：</w:t>
            </w:r>
          </w:p>
        </w:tc>
        <w:tc>
          <w:tcPr>
            <w:tcW w:w="4981" w:type="dxa"/>
          </w:tcPr>
          <w:p>
            <w:pPr>
              <w:spacing w:line="360" w:lineRule="auto"/>
              <w:rPr>
                <w:rFonts w:ascii="宋体" w:hAnsi="宋体" w:cs="宋体"/>
                <w:kern w:val="0"/>
                <w:sz w:val="22"/>
                <w:szCs w:val="21"/>
              </w:rPr>
            </w:pPr>
          </w:p>
        </w:tc>
      </w:tr>
      <w:tr>
        <w:tblPrEx>
          <w:tblLayout w:type="fixed"/>
          <w:tblCellMar>
            <w:top w:w="0" w:type="dxa"/>
            <w:left w:w="108" w:type="dxa"/>
            <w:bottom w:w="0" w:type="dxa"/>
            <w:right w:w="108" w:type="dxa"/>
          </w:tblCellMar>
        </w:tblPrEx>
        <w:tc>
          <w:tcPr>
            <w:tcW w:w="4981" w:type="dxa"/>
          </w:tcPr>
          <w:p>
            <w:pPr>
              <w:spacing w:line="360" w:lineRule="auto"/>
              <w:rPr>
                <w:rFonts w:ascii="宋体" w:hAnsi="宋体" w:cs="宋体"/>
                <w:kern w:val="0"/>
                <w:sz w:val="22"/>
                <w:szCs w:val="21"/>
              </w:rPr>
            </w:pPr>
            <w:r>
              <w:rPr>
                <w:rFonts w:hint="eastAsia" w:ascii="宋体" w:hAnsi="宋体" w:cs="宋体"/>
                <w:kern w:val="0"/>
                <w:sz w:val="22"/>
                <w:szCs w:val="21"/>
              </w:rPr>
              <w:t>合同签订日期：</w:t>
            </w:r>
          </w:p>
        </w:tc>
        <w:tc>
          <w:tcPr>
            <w:tcW w:w="4981" w:type="dxa"/>
          </w:tcPr>
          <w:p>
            <w:pPr>
              <w:spacing w:line="360" w:lineRule="auto"/>
              <w:rPr>
                <w:rFonts w:ascii="宋体" w:hAnsi="宋体" w:cs="宋体"/>
                <w:kern w:val="0"/>
                <w:sz w:val="22"/>
                <w:szCs w:val="21"/>
              </w:rPr>
            </w:pPr>
          </w:p>
        </w:tc>
      </w:tr>
    </w:tbl>
    <w:p>
      <w:pPr>
        <w:autoSpaceDE w:val="0"/>
        <w:autoSpaceDN w:val="0"/>
        <w:spacing w:line="360" w:lineRule="auto"/>
        <w:textAlignment w:val="bottom"/>
        <w:rPr>
          <w:rFonts w:ascii="宋体" w:hAnsi="宋体"/>
          <w:b/>
          <w:sz w:val="24"/>
          <w:szCs w:val="22"/>
          <w:u w:val="single"/>
        </w:rPr>
      </w:pPr>
      <w:r>
        <w:rPr>
          <w:rFonts w:hint="eastAsia" w:ascii="宋体" w:hAnsi="宋体"/>
          <w:b/>
          <w:sz w:val="24"/>
          <w:szCs w:val="22"/>
          <w:u w:val="single"/>
        </w:rPr>
        <w:t>备注：合同以双方签字盖章的文本为准，响应文件中各项招标需求均可在签订合同时列入或以更优的响应文件承诺内容列入。</w:t>
      </w:r>
    </w:p>
    <w:p>
      <w:pPr>
        <w:autoSpaceDE w:val="0"/>
        <w:autoSpaceDN w:val="0"/>
        <w:spacing w:line="360" w:lineRule="auto"/>
        <w:textAlignment w:val="bottom"/>
        <w:rPr>
          <w:rFonts w:ascii="宋体" w:hAnsi="宋体"/>
          <w:b/>
          <w:sz w:val="24"/>
          <w:szCs w:val="22"/>
          <w:u w:val="single"/>
        </w:rPr>
      </w:pPr>
      <w:r>
        <w:rPr>
          <w:rFonts w:hint="eastAsia" w:ascii="宋体" w:hAnsi="宋体"/>
          <w:b/>
          <w:sz w:val="24"/>
          <w:szCs w:val="22"/>
          <w:u w:val="single"/>
        </w:rPr>
        <w:br w:type="page"/>
      </w:r>
    </w:p>
    <w:p>
      <w:pPr>
        <w:pStyle w:val="13"/>
      </w:pPr>
    </w:p>
    <w:p/>
    <w:p>
      <w:pPr>
        <w:pStyle w:val="6"/>
      </w:pPr>
    </w:p>
    <w:p>
      <w:pPr>
        <w:pStyle w:val="6"/>
      </w:pPr>
    </w:p>
    <w:p>
      <w:pPr>
        <w:pStyle w:val="6"/>
        <w:jc w:val="center"/>
        <w:rPr>
          <w:rFonts w:ascii="宋体" w:hAnsi="宋体" w:cs="宋体"/>
          <w:b/>
          <w:bCs/>
          <w:sz w:val="44"/>
          <w:szCs w:val="44"/>
        </w:rPr>
      </w:pPr>
    </w:p>
    <w:p>
      <w:pPr>
        <w:pStyle w:val="6"/>
        <w:jc w:val="center"/>
        <w:rPr>
          <w:rFonts w:ascii="宋体" w:hAnsi="宋体" w:cs="宋体"/>
          <w:b/>
          <w:bCs/>
          <w:sz w:val="44"/>
          <w:szCs w:val="44"/>
        </w:rPr>
      </w:pPr>
    </w:p>
    <w:p>
      <w:pPr>
        <w:pStyle w:val="6"/>
        <w:jc w:val="center"/>
        <w:rPr>
          <w:rFonts w:ascii="宋体" w:hAnsi="宋体" w:cs="宋体"/>
          <w:b/>
          <w:bCs/>
          <w:sz w:val="44"/>
          <w:szCs w:val="44"/>
        </w:rPr>
      </w:pPr>
    </w:p>
    <w:p>
      <w:pPr>
        <w:pStyle w:val="6"/>
        <w:jc w:val="center"/>
        <w:rPr>
          <w:rFonts w:ascii="宋体" w:hAnsi="宋体" w:cs="宋体"/>
          <w:b/>
          <w:bCs/>
          <w:sz w:val="44"/>
          <w:szCs w:val="44"/>
        </w:rPr>
      </w:pPr>
    </w:p>
    <w:p>
      <w:pPr>
        <w:pStyle w:val="6"/>
        <w:jc w:val="center"/>
        <w:rPr>
          <w:rFonts w:ascii="宋体" w:hAnsi="宋体" w:cs="宋体"/>
          <w:b/>
          <w:bCs/>
          <w:sz w:val="44"/>
          <w:szCs w:val="44"/>
        </w:rPr>
      </w:pPr>
    </w:p>
    <w:p>
      <w:pPr>
        <w:pStyle w:val="6"/>
        <w:jc w:val="center"/>
        <w:rPr>
          <w:rFonts w:ascii="宋体" w:hAnsi="宋体" w:cs="宋体"/>
          <w:b/>
          <w:bCs/>
          <w:sz w:val="44"/>
          <w:szCs w:val="44"/>
        </w:rPr>
      </w:pPr>
    </w:p>
    <w:p>
      <w:pPr>
        <w:pStyle w:val="6"/>
        <w:jc w:val="center"/>
        <w:rPr>
          <w:rFonts w:ascii="宋体" w:hAnsi="宋体" w:cs="宋体"/>
          <w:b/>
          <w:bCs/>
          <w:sz w:val="44"/>
          <w:szCs w:val="44"/>
        </w:rPr>
      </w:pPr>
    </w:p>
    <w:p>
      <w:pPr>
        <w:pStyle w:val="6"/>
        <w:jc w:val="center"/>
        <w:rPr>
          <w:rFonts w:ascii="宋体" w:hAnsi="宋体" w:cs="宋体"/>
          <w:b/>
          <w:bCs/>
          <w:sz w:val="44"/>
          <w:szCs w:val="44"/>
        </w:rPr>
      </w:pPr>
      <w:r>
        <w:rPr>
          <w:rFonts w:hint="eastAsia" w:ascii="宋体" w:hAnsi="宋体" w:cs="宋体"/>
          <w:b/>
          <w:bCs/>
          <w:sz w:val="44"/>
          <w:szCs w:val="44"/>
        </w:rPr>
        <w:t>第六章   响应文件格式</w:t>
      </w:r>
    </w:p>
    <w:p>
      <w:pPr>
        <w:pStyle w:val="2"/>
        <w:adjustRightInd w:val="0"/>
        <w:snapToGrid w:val="0"/>
        <w:spacing w:line="560" w:lineRule="exact"/>
        <w:ind w:left="0"/>
        <w:jc w:val="center"/>
        <w:rPr>
          <w:rFonts w:ascii="黑体" w:hAnsi="黑体" w:eastAsia="黑体" w:cs="黑体"/>
          <w:sz w:val="32"/>
          <w:szCs w:val="32"/>
        </w:rPr>
      </w:pPr>
    </w:p>
    <w:p>
      <w:pPr>
        <w:pStyle w:val="2"/>
        <w:adjustRightInd w:val="0"/>
        <w:snapToGrid w:val="0"/>
        <w:spacing w:line="560" w:lineRule="exact"/>
        <w:ind w:left="0"/>
        <w:jc w:val="center"/>
        <w:rPr>
          <w:rFonts w:ascii="黑体" w:hAnsi="黑体" w:eastAsia="黑体" w:cs="黑体"/>
          <w:sz w:val="32"/>
          <w:szCs w:val="32"/>
        </w:rPr>
      </w:pPr>
    </w:p>
    <w:p>
      <w:pPr>
        <w:pStyle w:val="2"/>
        <w:adjustRightInd w:val="0"/>
        <w:snapToGrid w:val="0"/>
        <w:spacing w:line="560" w:lineRule="exact"/>
        <w:ind w:left="0"/>
        <w:jc w:val="center"/>
        <w:rPr>
          <w:rFonts w:ascii="黑体" w:hAnsi="黑体" w:eastAsia="黑体" w:cs="黑体"/>
          <w:sz w:val="32"/>
          <w:szCs w:val="32"/>
        </w:rPr>
      </w:pPr>
    </w:p>
    <w:p>
      <w:pPr>
        <w:pStyle w:val="2"/>
        <w:adjustRightInd w:val="0"/>
        <w:snapToGrid w:val="0"/>
        <w:spacing w:line="560" w:lineRule="exact"/>
        <w:ind w:left="0"/>
        <w:jc w:val="center"/>
        <w:rPr>
          <w:rFonts w:ascii="黑体" w:hAnsi="黑体" w:eastAsia="黑体" w:cs="黑体"/>
          <w:sz w:val="32"/>
          <w:szCs w:val="32"/>
        </w:rPr>
      </w:pPr>
    </w:p>
    <w:p>
      <w:pPr>
        <w:pStyle w:val="2"/>
        <w:adjustRightInd w:val="0"/>
        <w:snapToGrid w:val="0"/>
        <w:spacing w:line="560" w:lineRule="exact"/>
        <w:ind w:left="0"/>
        <w:jc w:val="center"/>
        <w:rPr>
          <w:rFonts w:ascii="黑体" w:hAnsi="黑体" w:eastAsia="黑体" w:cs="黑体"/>
          <w:sz w:val="32"/>
          <w:szCs w:val="32"/>
        </w:rPr>
      </w:pPr>
    </w:p>
    <w:p>
      <w:pPr>
        <w:pStyle w:val="2"/>
        <w:adjustRightInd w:val="0"/>
        <w:snapToGrid w:val="0"/>
        <w:spacing w:line="560" w:lineRule="exact"/>
        <w:ind w:left="0"/>
        <w:jc w:val="center"/>
        <w:rPr>
          <w:rFonts w:ascii="黑体" w:hAnsi="黑体" w:eastAsia="黑体" w:cs="黑体"/>
          <w:sz w:val="32"/>
          <w:szCs w:val="32"/>
        </w:rPr>
      </w:pPr>
    </w:p>
    <w:p>
      <w:pPr>
        <w:pStyle w:val="2"/>
        <w:adjustRightInd w:val="0"/>
        <w:snapToGrid w:val="0"/>
        <w:spacing w:line="560" w:lineRule="exact"/>
        <w:ind w:left="0"/>
        <w:jc w:val="center"/>
        <w:rPr>
          <w:rFonts w:ascii="黑体" w:hAnsi="黑体" w:eastAsia="黑体" w:cs="黑体"/>
          <w:sz w:val="32"/>
          <w:szCs w:val="32"/>
        </w:rPr>
      </w:pPr>
    </w:p>
    <w:p>
      <w:pPr>
        <w:rPr>
          <w:rFonts w:ascii="黑体" w:hAnsi="黑体" w:eastAsia="黑体" w:cs="黑体"/>
          <w:sz w:val="32"/>
          <w:szCs w:val="32"/>
        </w:rPr>
      </w:pPr>
    </w:p>
    <w:p>
      <w:pPr>
        <w:pStyle w:val="6"/>
        <w:rPr>
          <w:rFonts w:ascii="黑体" w:hAnsi="黑体" w:eastAsia="黑体" w:cs="黑体"/>
          <w:sz w:val="32"/>
          <w:szCs w:val="32"/>
        </w:rPr>
      </w:pPr>
    </w:p>
    <w:p>
      <w:pPr>
        <w:pStyle w:val="6"/>
        <w:rPr>
          <w:rFonts w:ascii="黑体" w:hAnsi="黑体" w:eastAsia="黑体" w:cs="黑体"/>
          <w:sz w:val="32"/>
          <w:szCs w:val="32"/>
        </w:rPr>
      </w:pPr>
    </w:p>
    <w:p>
      <w:pPr>
        <w:pStyle w:val="6"/>
        <w:rPr>
          <w:rFonts w:ascii="黑体" w:hAnsi="黑体" w:eastAsia="黑体" w:cs="黑体"/>
          <w:sz w:val="32"/>
          <w:szCs w:val="32"/>
        </w:rPr>
      </w:pPr>
    </w:p>
    <w:p>
      <w:pPr>
        <w:pStyle w:val="6"/>
        <w:rPr>
          <w:rFonts w:ascii="黑体" w:hAnsi="黑体" w:eastAsia="黑体" w:cs="黑体"/>
          <w:sz w:val="32"/>
          <w:szCs w:val="32"/>
        </w:rPr>
      </w:pPr>
    </w:p>
    <w:p>
      <w:pPr>
        <w:pStyle w:val="6"/>
        <w:rPr>
          <w:rFonts w:ascii="黑体" w:hAnsi="黑体" w:eastAsia="黑体" w:cs="黑体"/>
          <w:sz w:val="32"/>
          <w:szCs w:val="32"/>
        </w:rPr>
      </w:pPr>
    </w:p>
    <w:p>
      <w:pPr>
        <w:pStyle w:val="6"/>
        <w:rPr>
          <w:rFonts w:ascii="黑体" w:hAnsi="黑体" w:eastAsia="黑体" w:cs="黑体"/>
          <w:sz w:val="32"/>
          <w:szCs w:val="32"/>
        </w:rPr>
      </w:pPr>
    </w:p>
    <w:p>
      <w:pPr>
        <w:pStyle w:val="6"/>
        <w:rPr>
          <w:rFonts w:ascii="黑体" w:hAnsi="黑体" w:eastAsia="黑体" w:cs="黑体"/>
          <w:sz w:val="32"/>
          <w:szCs w:val="32"/>
        </w:rPr>
      </w:pPr>
    </w:p>
    <w:p>
      <w:pPr>
        <w:pStyle w:val="6"/>
        <w:rPr>
          <w:rFonts w:ascii="黑体" w:hAnsi="黑体" w:eastAsia="黑体" w:cs="黑体"/>
          <w:sz w:val="32"/>
          <w:szCs w:val="32"/>
        </w:rPr>
      </w:pPr>
    </w:p>
    <w:p>
      <w:pPr>
        <w:jc w:val="center"/>
        <w:rPr>
          <w:sz w:val="28"/>
          <w:szCs w:val="28"/>
        </w:rPr>
      </w:pPr>
      <w:r>
        <w:rPr>
          <w:rFonts w:hint="eastAsia" w:hAnsi="宋体"/>
          <w:sz w:val="32"/>
          <w:szCs w:val="32"/>
          <w:u w:val="single"/>
        </w:rPr>
        <w:t>广西林业集团有限公司投资项目后评价服务</w:t>
      </w:r>
      <w:r>
        <w:rPr>
          <w:rFonts w:hint="eastAsia" w:hAnsi="宋体"/>
          <w:sz w:val="32"/>
          <w:szCs w:val="32"/>
        </w:rPr>
        <w:t>询价比选</w:t>
      </w:r>
      <w:r>
        <w:rPr>
          <w:sz w:val="32"/>
          <w:szCs w:val="32"/>
        </w:rPr>
        <w:t xml:space="preserve"> </w:t>
      </w:r>
    </w:p>
    <w:p>
      <w:pPr>
        <w:jc w:val="center"/>
        <w:rPr>
          <w:sz w:val="28"/>
          <w:szCs w:val="28"/>
        </w:rPr>
      </w:pPr>
    </w:p>
    <w:p>
      <w:pPr>
        <w:spacing w:before="240" w:beforeLines="100"/>
        <w:jc w:val="center"/>
        <w:rPr>
          <w:sz w:val="52"/>
          <w:szCs w:val="52"/>
        </w:rPr>
      </w:pPr>
    </w:p>
    <w:p>
      <w:pPr>
        <w:spacing w:before="240" w:beforeLines="100"/>
        <w:jc w:val="center"/>
        <w:rPr>
          <w:sz w:val="52"/>
          <w:szCs w:val="52"/>
        </w:rPr>
      </w:pPr>
    </w:p>
    <w:p>
      <w:pPr>
        <w:pStyle w:val="3"/>
        <w:rPr>
          <w:sz w:val="52"/>
          <w:szCs w:val="52"/>
        </w:rPr>
      </w:pPr>
      <w:bookmarkStart w:id="204" w:name="_Toc100705178"/>
      <w:r>
        <w:rPr>
          <w:rFonts w:hint="eastAsia"/>
          <w:sz w:val="52"/>
          <w:szCs w:val="52"/>
        </w:rPr>
        <w:t>响</w:t>
      </w:r>
      <w:r>
        <w:rPr>
          <w:sz w:val="52"/>
          <w:szCs w:val="52"/>
        </w:rPr>
        <w:t xml:space="preserve">  </w:t>
      </w:r>
      <w:r>
        <w:rPr>
          <w:rFonts w:hint="eastAsia"/>
          <w:sz w:val="52"/>
          <w:szCs w:val="52"/>
        </w:rPr>
        <w:t>应</w:t>
      </w:r>
      <w:r>
        <w:rPr>
          <w:sz w:val="52"/>
          <w:szCs w:val="52"/>
        </w:rPr>
        <w:t xml:space="preserve">  文  件</w:t>
      </w:r>
      <w:bookmarkEnd w:id="204"/>
    </w:p>
    <w:p>
      <w:pPr>
        <w:jc w:val="center"/>
        <w:rPr>
          <w:sz w:val="32"/>
          <w:szCs w:val="32"/>
        </w:rPr>
      </w:pPr>
    </w:p>
    <w:p>
      <w:pPr>
        <w:jc w:val="center"/>
        <w:rPr>
          <w:sz w:val="32"/>
          <w:szCs w:val="32"/>
        </w:rPr>
      </w:pPr>
      <w:bookmarkStart w:id="205" w:name="_Toc519004675"/>
      <w:bookmarkStart w:id="206" w:name="_Toc419364540"/>
      <w:bookmarkStart w:id="207" w:name="_Toc419363889"/>
      <w:bookmarkStart w:id="208" w:name="_Toc491277466"/>
    </w:p>
    <w:bookmarkEnd w:id="205"/>
    <w:bookmarkEnd w:id="206"/>
    <w:bookmarkEnd w:id="207"/>
    <w:bookmarkEnd w:id="208"/>
    <w:p>
      <w:pPr>
        <w:rPr>
          <w:sz w:val="32"/>
          <w:szCs w:val="32"/>
        </w:rPr>
      </w:pPr>
    </w:p>
    <w:p>
      <w:pPr>
        <w:jc w:val="center"/>
        <w:rPr>
          <w:sz w:val="32"/>
          <w:szCs w:val="32"/>
        </w:rPr>
      </w:pPr>
    </w:p>
    <w:p>
      <w:pPr>
        <w:rPr>
          <w:sz w:val="32"/>
          <w:szCs w:val="32"/>
        </w:rPr>
      </w:pPr>
    </w:p>
    <w:p>
      <w:pPr>
        <w:jc w:val="center"/>
        <w:rPr>
          <w:sz w:val="32"/>
          <w:szCs w:val="32"/>
        </w:rPr>
      </w:pPr>
    </w:p>
    <w:p>
      <w:pPr>
        <w:jc w:val="center"/>
        <w:rPr>
          <w:sz w:val="32"/>
          <w:szCs w:val="32"/>
        </w:rPr>
      </w:pPr>
    </w:p>
    <w:p>
      <w:pPr>
        <w:spacing w:line="360" w:lineRule="auto"/>
        <w:rPr>
          <w:sz w:val="28"/>
          <w:szCs w:val="28"/>
          <w:u w:val="single"/>
        </w:rPr>
      </w:pPr>
      <w:r>
        <w:rPr>
          <w:rFonts w:hint="eastAsia"/>
          <w:sz w:val="28"/>
          <w:szCs w:val="28"/>
          <w:lang w:eastAsia="zh-CN"/>
        </w:rPr>
        <w:t>文件</w:t>
      </w:r>
      <w:r>
        <w:rPr>
          <w:sz w:val="28"/>
          <w:szCs w:val="28"/>
        </w:rPr>
        <w:t>内容：</w:t>
      </w:r>
      <w:r>
        <w:rPr>
          <w:sz w:val="28"/>
          <w:szCs w:val="28"/>
          <w:u w:val="single"/>
        </w:rPr>
        <w:t xml:space="preserve">           </w:t>
      </w:r>
      <w:r>
        <w:rPr>
          <w:rFonts w:hint="eastAsia"/>
          <w:sz w:val="28"/>
          <w:szCs w:val="28"/>
          <w:u w:val="single"/>
        </w:rPr>
        <w:t>资格审查</w:t>
      </w:r>
      <w:r>
        <w:rPr>
          <w:sz w:val="28"/>
          <w:szCs w:val="28"/>
          <w:u w:val="single"/>
        </w:rPr>
        <w:t xml:space="preserve">    </w:t>
      </w:r>
      <w:r>
        <w:rPr>
          <w:rFonts w:hint="eastAsia"/>
          <w:sz w:val="28"/>
          <w:szCs w:val="28"/>
          <w:u w:val="single"/>
        </w:rPr>
        <w:t xml:space="preserve"> </w:t>
      </w:r>
      <w:r>
        <w:rPr>
          <w:sz w:val="28"/>
          <w:szCs w:val="28"/>
          <w:u w:val="single"/>
        </w:rPr>
        <w:t xml:space="preserve">      </w:t>
      </w:r>
    </w:p>
    <w:p>
      <w:pPr>
        <w:spacing w:line="360" w:lineRule="auto"/>
      </w:pPr>
      <w:r>
        <w:rPr>
          <w:rFonts w:hint="eastAsia"/>
          <w:sz w:val="28"/>
          <w:szCs w:val="28"/>
        </w:rPr>
        <w:t>所投分标：</w:t>
      </w:r>
      <w:r>
        <w:rPr>
          <w:sz w:val="28"/>
          <w:szCs w:val="28"/>
          <w:u w:val="single"/>
        </w:rPr>
        <w:t xml:space="preserve">                              </w:t>
      </w:r>
    </w:p>
    <w:p>
      <w:pPr>
        <w:spacing w:line="360" w:lineRule="auto"/>
        <w:rPr>
          <w:sz w:val="28"/>
          <w:szCs w:val="28"/>
        </w:rPr>
      </w:pPr>
      <w:r>
        <w:rPr>
          <w:rFonts w:hint="eastAsia"/>
          <w:sz w:val="28"/>
          <w:szCs w:val="28"/>
          <w:lang w:eastAsia="zh-CN"/>
        </w:rPr>
        <w:t>供应商</w:t>
      </w:r>
      <w:r>
        <w:rPr>
          <w:sz w:val="28"/>
          <w:szCs w:val="28"/>
        </w:rPr>
        <w:t>：</w:t>
      </w:r>
      <w:r>
        <w:rPr>
          <w:sz w:val="28"/>
          <w:szCs w:val="28"/>
          <w:u w:val="single"/>
        </w:rPr>
        <w:t xml:space="preserve">                                </w:t>
      </w:r>
      <w:r>
        <w:rPr>
          <w:sz w:val="28"/>
          <w:szCs w:val="28"/>
        </w:rPr>
        <w:t>（盖单位章）</w:t>
      </w:r>
    </w:p>
    <w:p>
      <w:pPr>
        <w:spacing w:line="360" w:lineRule="auto"/>
        <w:rPr>
          <w:sz w:val="28"/>
          <w:szCs w:val="28"/>
        </w:rPr>
      </w:pPr>
      <w:r>
        <w:rPr>
          <w:rFonts w:hint="eastAsia"/>
          <w:sz w:val="28"/>
          <w:szCs w:val="28"/>
          <w:lang w:eastAsia="zh-CN"/>
        </w:rPr>
        <w:t>供应商</w:t>
      </w:r>
      <w:r>
        <w:rPr>
          <w:sz w:val="28"/>
          <w:szCs w:val="28"/>
        </w:rPr>
        <w:t>法定代表人：</w:t>
      </w:r>
      <w:r>
        <w:rPr>
          <w:sz w:val="28"/>
          <w:szCs w:val="28"/>
          <w:u w:val="single"/>
        </w:rPr>
        <w:t xml:space="preserve">                 </w:t>
      </w:r>
      <w:r>
        <w:rPr>
          <w:sz w:val="28"/>
          <w:szCs w:val="28"/>
        </w:rPr>
        <w:t>（签字</w:t>
      </w:r>
      <w:r>
        <w:rPr>
          <w:rFonts w:hint="eastAsia"/>
          <w:sz w:val="28"/>
          <w:szCs w:val="28"/>
        </w:rPr>
        <w:t>或盖章</w:t>
      </w:r>
      <w:r>
        <w:rPr>
          <w:sz w:val="28"/>
          <w:szCs w:val="28"/>
        </w:rPr>
        <w:t>）</w:t>
      </w:r>
    </w:p>
    <w:p>
      <w:pPr>
        <w:spacing w:line="360" w:lineRule="auto"/>
        <w:rPr>
          <w:sz w:val="28"/>
          <w:szCs w:val="28"/>
        </w:rPr>
      </w:pPr>
    </w:p>
    <w:p>
      <w:pPr>
        <w:spacing w:line="360" w:lineRule="auto"/>
        <w:rPr>
          <w:sz w:val="28"/>
          <w:szCs w:val="28"/>
        </w:rPr>
      </w:pPr>
    </w:p>
    <w:p>
      <w:pPr>
        <w:spacing w:line="360" w:lineRule="auto"/>
        <w:ind w:firstLine="1400" w:firstLineChars="500"/>
        <w:rPr>
          <w:sz w:val="28"/>
          <w:szCs w:val="28"/>
        </w:rPr>
      </w:pP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pPr>
        <w:pStyle w:val="9"/>
        <w:spacing w:line="360" w:lineRule="auto"/>
        <w:ind w:right="-23" w:rightChars="-11"/>
        <w:jc w:val="center"/>
        <w:rPr>
          <w:rFonts w:hAnsi="宋体" w:cs="宋体"/>
          <w:b/>
        </w:rPr>
      </w:pPr>
      <w:r>
        <w:br w:type="page"/>
      </w:r>
      <w:r>
        <w:rPr>
          <w:rFonts w:hint="eastAsia" w:hAnsi="宋体" w:cs="宋体"/>
          <w:b/>
        </w:rPr>
        <w:t>目 录</w:t>
      </w:r>
    </w:p>
    <w:p>
      <w:pPr>
        <w:pStyle w:val="9"/>
        <w:spacing w:line="360" w:lineRule="auto"/>
        <w:ind w:right="-23" w:rightChars="-11" w:firstLine="480"/>
        <w:jc w:val="center"/>
        <w:rPr>
          <w:rFonts w:hAnsi="宋体" w:cs="宋体"/>
        </w:rPr>
      </w:pPr>
    </w:p>
    <w:p>
      <w:pPr>
        <w:pStyle w:val="9"/>
        <w:numPr>
          <w:ilvl w:val="0"/>
          <w:numId w:val="8"/>
        </w:numPr>
        <w:spacing w:line="360" w:lineRule="auto"/>
        <w:ind w:right="-23" w:rightChars="-11" w:firstLine="480"/>
        <w:rPr>
          <w:rFonts w:hAnsi="宋体" w:cs="宋体"/>
        </w:rPr>
      </w:pPr>
      <w:r>
        <w:rPr>
          <w:rFonts w:hint="eastAsia" w:hAnsi="宋体" w:cs="宋体"/>
        </w:rPr>
        <w:t>法定代表人身份证明（法定代表人签署</w:t>
      </w:r>
      <w:r>
        <w:rPr>
          <w:rFonts w:hint="eastAsia" w:hAnsi="宋体" w:cs="宋体"/>
          <w:lang w:eastAsia="zh-CN"/>
        </w:rPr>
        <w:t>响应</w:t>
      </w:r>
      <w:r>
        <w:rPr>
          <w:rFonts w:hint="eastAsia" w:hAnsi="宋体" w:cs="宋体"/>
        </w:rPr>
        <w:t>文件时提供）或</w:t>
      </w:r>
      <w:r>
        <w:rPr>
          <w:rFonts w:hint="eastAsia" w:hAnsi="宋体" w:cs="宋体"/>
          <w:lang w:eastAsia="zh-CN"/>
        </w:rPr>
        <w:t>响应</w:t>
      </w:r>
      <w:r>
        <w:rPr>
          <w:rFonts w:hint="eastAsia" w:hAnsi="宋体" w:cs="宋体"/>
        </w:rPr>
        <w:t>文件签署授权委托书（委托代理人签署</w:t>
      </w:r>
      <w:r>
        <w:rPr>
          <w:rFonts w:hint="eastAsia" w:hAnsi="宋体" w:cs="宋体"/>
          <w:lang w:eastAsia="zh-CN"/>
        </w:rPr>
        <w:t>响应</w:t>
      </w:r>
      <w:r>
        <w:rPr>
          <w:rFonts w:hint="eastAsia" w:hAnsi="宋体" w:cs="宋体"/>
        </w:rPr>
        <w:t>文件时提供）；</w:t>
      </w:r>
    </w:p>
    <w:p>
      <w:pPr>
        <w:pStyle w:val="9"/>
        <w:spacing w:line="360" w:lineRule="auto"/>
        <w:ind w:right="-23" w:rightChars="-11" w:firstLine="480"/>
        <w:rPr>
          <w:rFonts w:hAnsi="宋体" w:cs="宋体"/>
        </w:rPr>
      </w:pPr>
      <w:r>
        <w:rPr>
          <w:rFonts w:hint="eastAsia" w:hAnsi="宋体" w:cs="宋体"/>
        </w:rPr>
        <w:t>2.</w:t>
      </w:r>
      <w:r>
        <w:rPr>
          <w:rFonts w:hint="eastAsia" w:hAnsi="宋体" w:cs="宋体"/>
          <w:lang w:eastAsia="zh-CN"/>
        </w:rPr>
        <w:t>供应商</w:t>
      </w:r>
      <w:r>
        <w:rPr>
          <w:rFonts w:hAnsi="宋体" w:cs="宋体"/>
        </w:rPr>
        <w:t>基本情况表</w:t>
      </w:r>
      <w:r>
        <w:rPr>
          <w:rFonts w:hint="eastAsia" w:hAnsi="宋体" w:cs="宋体"/>
        </w:rPr>
        <w:t>（附有效的企业营业执照、企业资质证书副本等的原件扫描件）</w:t>
      </w:r>
      <w:r>
        <w:rPr>
          <w:rFonts w:hAnsi="宋体" w:cs="宋体"/>
        </w:rPr>
        <w:t>；</w:t>
      </w:r>
    </w:p>
    <w:p>
      <w:pPr>
        <w:pStyle w:val="9"/>
        <w:spacing w:line="360" w:lineRule="auto"/>
        <w:ind w:right="-23" w:rightChars="-11" w:firstLine="480"/>
        <w:rPr>
          <w:rFonts w:hAnsi="宋体" w:cs="宋体"/>
        </w:rPr>
      </w:pPr>
      <w:r>
        <w:rPr>
          <w:rFonts w:hint="eastAsia" w:hAnsi="宋体" w:cs="宋体"/>
        </w:rPr>
        <w:t>3.拟投入本项目人员情况表，项目负责人</w:t>
      </w:r>
      <w:r>
        <w:rPr>
          <w:rFonts w:hAnsi="宋体" w:cs="宋体"/>
        </w:rPr>
        <w:t>简历表</w:t>
      </w:r>
      <w:r>
        <w:rPr>
          <w:rFonts w:hint="eastAsia" w:hAnsi="宋体" w:cs="宋体"/>
        </w:rPr>
        <w:t>及相关证书复印件；</w:t>
      </w:r>
    </w:p>
    <w:p>
      <w:pPr>
        <w:pStyle w:val="9"/>
        <w:spacing w:line="360" w:lineRule="auto"/>
        <w:ind w:right="-23" w:rightChars="-11" w:firstLine="480"/>
        <w:rPr>
          <w:rFonts w:hAnsi="宋体" w:cs="宋体"/>
        </w:rPr>
      </w:pPr>
      <w:r>
        <w:rPr>
          <w:rFonts w:hint="eastAsia" w:hAnsi="宋体" w:cs="宋体"/>
        </w:rPr>
        <w:t>4.项目拟投入其他人员相关证书复印件；</w:t>
      </w:r>
    </w:p>
    <w:p>
      <w:pPr>
        <w:pStyle w:val="9"/>
        <w:spacing w:line="360" w:lineRule="auto"/>
        <w:ind w:right="-23" w:rightChars="-11" w:firstLine="480"/>
        <w:rPr>
          <w:rFonts w:hAnsi="宋体" w:cs="宋体"/>
        </w:rPr>
      </w:pPr>
      <w:r>
        <w:rPr>
          <w:rFonts w:hint="eastAsia" w:hAnsi="宋体" w:cs="宋体"/>
        </w:rPr>
        <w:t>5.拟投入本项目人员近3个月（2022年1月-2022年3月）在现任职单位依法缴纳社会保险证明材料的扫描件（从取得营业执照时间起到投标截止时间为止不足要求月数的只需提供从取得营业执照时起的证明材料）；</w:t>
      </w:r>
    </w:p>
    <w:p>
      <w:pPr>
        <w:pStyle w:val="9"/>
        <w:spacing w:line="360" w:lineRule="auto"/>
        <w:ind w:right="-23" w:rightChars="-11" w:firstLine="480"/>
        <w:rPr>
          <w:rFonts w:hAnsi="宋体" w:cs="宋体"/>
        </w:rPr>
      </w:pPr>
      <w:r>
        <w:rPr>
          <w:rFonts w:hint="eastAsia" w:hAnsi="宋体" w:cs="宋体"/>
        </w:rPr>
        <w:t>6.供应商直接控股、管理关系信息表</w:t>
      </w:r>
    </w:p>
    <w:p>
      <w:pPr>
        <w:pStyle w:val="9"/>
        <w:spacing w:line="360" w:lineRule="auto"/>
        <w:ind w:right="-23" w:rightChars="-11" w:firstLine="480"/>
        <w:rPr>
          <w:rFonts w:hAnsi="宋体" w:cs="宋体"/>
        </w:rPr>
      </w:pPr>
      <w:r>
        <w:rPr>
          <w:rFonts w:hint="eastAsia" w:hAnsi="宋体" w:cs="宋体"/>
        </w:rPr>
        <w:t>7.</w:t>
      </w:r>
      <w:r>
        <w:rPr>
          <w:rFonts w:hAnsi="宋体" w:cs="宋体"/>
        </w:rPr>
        <w:t>资格审查需要提交的其他材料</w:t>
      </w:r>
      <w:r>
        <w:rPr>
          <w:rFonts w:hint="eastAsia" w:hAnsi="宋体" w:cs="宋体"/>
        </w:rPr>
        <w:t>：</w:t>
      </w:r>
    </w:p>
    <w:p>
      <w:pPr>
        <w:pStyle w:val="9"/>
        <w:spacing w:line="360" w:lineRule="auto"/>
        <w:ind w:right="-23" w:rightChars="-11" w:firstLine="480" w:firstLineChars="0"/>
        <w:rPr>
          <w:rFonts w:hAnsi="宋体" w:cs="宋体"/>
        </w:rPr>
      </w:pPr>
      <w:r>
        <w:rPr>
          <w:rFonts w:hint="eastAsia" w:hAnsi="宋体" w:cs="宋体"/>
        </w:rPr>
        <w:t>1）企业近3年经审计的财务报表（2019、2020、2021）（对于从取得营业执照时间起到投标截止时间为止不足要求年数的企业，只需提交企业取得营业执照年份至所要求最近年份经审计的财务报表）;</w:t>
      </w:r>
    </w:p>
    <w:p>
      <w:pPr>
        <w:pStyle w:val="9"/>
        <w:spacing w:line="360" w:lineRule="auto"/>
        <w:ind w:right="-23" w:rightChars="-11" w:firstLine="480" w:firstLineChars="200"/>
        <w:rPr>
          <w:rFonts w:hAnsi="宋体" w:cs="宋体"/>
        </w:rPr>
      </w:pPr>
      <w:r>
        <w:rPr>
          <w:rFonts w:hint="eastAsia" w:hAnsi="宋体" w:cs="宋体"/>
          <w:lang w:val="en-US" w:eastAsia="zh-CN"/>
        </w:rPr>
        <w:t>2</w:t>
      </w:r>
      <w:r>
        <w:rPr>
          <w:rFonts w:hint="eastAsia" w:hAnsi="宋体" w:cs="宋体"/>
        </w:rPr>
        <w:t>)供应商通过“信用中国”网站（www.creditchina.gov.cn）查询的结果。</w:t>
      </w:r>
    </w:p>
    <w:p>
      <w:pPr>
        <w:pStyle w:val="9"/>
        <w:spacing w:line="360" w:lineRule="auto"/>
        <w:ind w:right="-23" w:rightChars="-11" w:firstLine="480"/>
        <w:rPr>
          <w:rFonts w:hAnsi="宋体" w:cs="宋体"/>
        </w:rPr>
      </w:pPr>
    </w:p>
    <w:p>
      <w:pPr>
        <w:pStyle w:val="9"/>
        <w:spacing w:line="360" w:lineRule="auto"/>
        <w:ind w:right="-23" w:rightChars="-11" w:firstLine="480"/>
        <w:rPr>
          <w:rFonts w:hAnsi="宋体" w:cs="宋体"/>
        </w:rPr>
      </w:pPr>
    </w:p>
    <w:p>
      <w:pPr>
        <w:pStyle w:val="9"/>
        <w:spacing w:line="360" w:lineRule="auto"/>
        <w:ind w:right="-23" w:rightChars="-11" w:firstLine="480"/>
        <w:rPr>
          <w:rFonts w:hAnsi="宋体" w:cs="宋体"/>
        </w:rPr>
      </w:pPr>
    </w:p>
    <w:p>
      <w:pPr>
        <w:pStyle w:val="9"/>
        <w:spacing w:line="360" w:lineRule="auto"/>
        <w:ind w:right="-23" w:rightChars="-11" w:firstLine="480"/>
        <w:rPr>
          <w:rFonts w:hAnsi="宋体" w:cs="宋体"/>
        </w:rPr>
      </w:pPr>
    </w:p>
    <w:p>
      <w:pPr>
        <w:pStyle w:val="9"/>
        <w:spacing w:line="360" w:lineRule="auto"/>
        <w:ind w:right="-23" w:rightChars="-11" w:firstLine="480"/>
        <w:rPr>
          <w:rFonts w:hAnsi="宋体" w:cs="宋体"/>
        </w:rPr>
      </w:pPr>
    </w:p>
    <w:p>
      <w:pPr>
        <w:pStyle w:val="9"/>
        <w:spacing w:line="360" w:lineRule="auto"/>
        <w:ind w:right="-23" w:rightChars="-11" w:firstLine="480"/>
        <w:jc w:val="center"/>
        <w:rPr>
          <w:rFonts w:hAnsi="宋体" w:cs="宋体"/>
          <w:b/>
        </w:rPr>
      </w:pPr>
      <w:r>
        <w:rPr>
          <w:rFonts w:hAnsi="宋体" w:cs="宋体"/>
        </w:rPr>
        <w:br w:type="page"/>
      </w:r>
      <w:r>
        <w:rPr>
          <w:rFonts w:hAnsi="宋体" w:cs="宋体"/>
          <w:b/>
        </w:rPr>
        <w:t>1</w:t>
      </w:r>
      <w:r>
        <w:rPr>
          <w:rFonts w:hint="eastAsia" w:hAnsi="宋体" w:cs="宋体"/>
          <w:b/>
        </w:rPr>
        <w:t>.法定代表人身份证明</w:t>
      </w:r>
    </w:p>
    <w:p>
      <w:pPr>
        <w:pStyle w:val="9"/>
        <w:spacing w:line="360" w:lineRule="auto"/>
        <w:ind w:right="-23" w:rightChars="-11" w:firstLine="480"/>
        <w:jc w:val="center"/>
        <w:rPr>
          <w:rFonts w:hAnsi="宋体" w:cs="宋体"/>
          <w:b/>
        </w:rPr>
      </w:pPr>
      <w:r>
        <w:rPr>
          <w:rFonts w:hint="eastAsia" w:hAnsi="宋体" w:cs="宋体"/>
          <w:b/>
        </w:rPr>
        <w:t>（法定代表人签署</w:t>
      </w:r>
      <w:r>
        <w:rPr>
          <w:rFonts w:hint="eastAsia" w:hAnsi="宋体" w:cs="宋体"/>
          <w:b/>
          <w:lang w:eastAsia="zh-CN"/>
        </w:rPr>
        <w:t>响应</w:t>
      </w:r>
      <w:r>
        <w:rPr>
          <w:rFonts w:hint="eastAsia" w:hAnsi="宋体" w:cs="宋体"/>
          <w:b/>
        </w:rPr>
        <w:t>文件时提供）</w:t>
      </w:r>
    </w:p>
    <w:p>
      <w:pPr>
        <w:pStyle w:val="9"/>
        <w:spacing w:line="360" w:lineRule="auto"/>
        <w:ind w:right="-23" w:rightChars="-11" w:firstLine="480"/>
        <w:jc w:val="center"/>
        <w:rPr>
          <w:rFonts w:hAnsi="宋体" w:cs="宋体"/>
          <w:b/>
        </w:rPr>
      </w:pPr>
    </w:p>
    <w:p>
      <w:pPr>
        <w:autoSpaceDE w:val="0"/>
        <w:autoSpaceDN w:val="0"/>
        <w:adjustRightInd w:val="0"/>
        <w:spacing w:line="360" w:lineRule="auto"/>
        <w:rPr>
          <w:kern w:val="0"/>
          <w:sz w:val="32"/>
        </w:rPr>
      </w:pPr>
    </w:p>
    <w:p>
      <w:pPr>
        <w:autoSpaceDE w:val="0"/>
        <w:autoSpaceDN w:val="0"/>
        <w:adjustRightInd w:val="0"/>
        <w:spacing w:line="360" w:lineRule="auto"/>
        <w:ind w:firstLine="1430" w:firstLineChars="650"/>
        <w:rPr>
          <w:bCs/>
          <w:kern w:val="0"/>
          <w:szCs w:val="21"/>
          <w:u w:val="single"/>
        </w:rPr>
      </w:pPr>
      <w:r>
        <w:rPr>
          <w:rFonts w:hint="eastAsia" w:ascii="宋体" w:hAnsi="宋体" w:cs="仿宋_GB2312"/>
          <w:sz w:val="22"/>
          <w:szCs w:val="22"/>
        </w:rPr>
        <w:t>供应商名称</w:t>
      </w:r>
      <w:r>
        <w:rPr>
          <w:rFonts w:hAnsi="宋体"/>
          <w:bCs/>
          <w:kern w:val="0"/>
          <w:szCs w:val="21"/>
        </w:rPr>
        <w:t>：</w:t>
      </w:r>
      <w:r>
        <w:rPr>
          <w:bCs/>
          <w:kern w:val="0"/>
          <w:szCs w:val="21"/>
          <w:u w:val="single"/>
        </w:rPr>
        <w:t xml:space="preserve">                   </w:t>
      </w:r>
      <w:bookmarkStart w:id="209" w:name="_Toc349215544"/>
      <w:bookmarkStart w:id="210" w:name="_Toc349555831"/>
      <w:bookmarkStart w:id="211" w:name="_Toc251051976"/>
      <w:r>
        <w:rPr>
          <w:bCs/>
          <w:kern w:val="0"/>
          <w:szCs w:val="21"/>
          <w:u w:val="single"/>
        </w:rPr>
        <w:t xml:space="preserve"> </w:t>
      </w:r>
      <w:bookmarkEnd w:id="209"/>
      <w:bookmarkEnd w:id="210"/>
      <w:bookmarkEnd w:id="211"/>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单位性质：</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地</w:t>
      </w:r>
      <w:r>
        <w:rPr>
          <w:bCs/>
          <w:kern w:val="0"/>
          <w:szCs w:val="21"/>
        </w:rPr>
        <w:t xml:space="preserve"> </w:t>
      </w:r>
      <w:r>
        <w:rPr>
          <w:rFonts w:hAnsi="宋体"/>
          <w:bCs/>
          <w:kern w:val="0"/>
          <w:szCs w:val="21"/>
        </w:rPr>
        <w:t>址：</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rPr>
      </w:pPr>
      <w:r>
        <w:rPr>
          <w:rFonts w:hAnsi="宋体"/>
          <w:bCs/>
          <w:kern w:val="0"/>
          <w:szCs w:val="21"/>
        </w:rPr>
        <w:t>成立时间：</w:t>
      </w:r>
      <w:r>
        <w:rPr>
          <w:bCs/>
          <w:kern w:val="0"/>
          <w:szCs w:val="21"/>
        </w:rPr>
        <w:t xml:space="preserve"> </w:t>
      </w:r>
      <w:r>
        <w:rPr>
          <w:bCs/>
          <w:kern w:val="0"/>
          <w:szCs w:val="21"/>
          <w:u w:val="single"/>
        </w:rPr>
        <w:t xml:space="preserve">       </w:t>
      </w:r>
      <w:r>
        <w:rPr>
          <w:rFonts w:hAnsi="宋体"/>
          <w:bCs/>
          <w:kern w:val="0"/>
          <w:szCs w:val="21"/>
        </w:rPr>
        <w:t>年</w:t>
      </w:r>
      <w:r>
        <w:rPr>
          <w:bCs/>
          <w:kern w:val="0"/>
          <w:szCs w:val="21"/>
          <w:u w:val="single"/>
        </w:rPr>
        <w:t xml:space="preserve">       </w:t>
      </w:r>
      <w:r>
        <w:rPr>
          <w:rFonts w:hAnsi="宋体"/>
          <w:bCs/>
          <w:kern w:val="0"/>
          <w:szCs w:val="21"/>
        </w:rPr>
        <w:t>月</w:t>
      </w:r>
      <w:r>
        <w:rPr>
          <w:bCs/>
          <w:kern w:val="0"/>
          <w:szCs w:val="21"/>
          <w:u w:val="single"/>
        </w:rPr>
        <w:t xml:space="preserve">       </w:t>
      </w:r>
      <w:r>
        <w:rPr>
          <w:rFonts w:hAnsi="宋体"/>
          <w:bCs/>
          <w:kern w:val="0"/>
          <w:szCs w:val="21"/>
        </w:rPr>
        <w:t>日</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经营期限：</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u w:val="single"/>
        </w:rPr>
      </w:pPr>
      <w:r>
        <w:rPr>
          <w:rFonts w:hAnsi="宋体"/>
          <w:bCs/>
          <w:kern w:val="0"/>
          <w:szCs w:val="21"/>
        </w:rPr>
        <w:t>姓</w:t>
      </w:r>
      <w:r>
        <w:rPr>
          <w:bCs/>
          <w:kern w:val="0"/>
          <w:szCs w:val="21"/>
        </w:rPr>
        <w:t xml:space="preserve"> </w:t>
      </w:r>
      <w:r>
        <w:rPr>
          <w:rFonts w:hAnsi="宋体"/>
          <w:bCs/>
          <w:kern w:val="0"/>
          <w:szCs w:val="21"/>
        </w:rPr>
        <w:t>名：</w:t>
      </w:r>
      <w:r>
        <w:rPr>
          <w:bCs/>
          <w:kern w:val="0"/>
          <w:szCs w:val="21"/>
          <w:u w:val="single"/>
        </w:rPr>
        <w:t xml:space="preserve">       </w:t>
      </w:r>
      <w:r>
        <w:rPr>
          <w:bCs/>
          <w:kern w:val="0"/>
          <w:szCs w:val="21"/>
        </w:rPr>
        <w:t xml:space="preserve"> </w:t>
      </w:r>
      <w:r>
        <w:rPr>
          <w:rFonts w:hAnsi="宋体"/>
          <w:bCs/>
          <w:kern w:val="0"/>
          <w:szCs w:val="21"/>
        </w:rPr>
        <w:t>性</w:t>
      </w:r>
      <w:r>
        <w:rPr>
          <w:bCs/>
          <w:kern w:val="0"/>
          <w:szCs w:val="21"/>
        </w:rPr>
        <w:t xml:space="preserve"> </w:t>
      </w:r>
      <w:r>
        <w:rPr>
          <w:rFonts w:hAnsi="宋体"/>
          <w:bCs/>
          <w:kern w:val="0"/>
          <w:szCs w:val="21"/>
        </w:rPr>
        <w:t>别：</w:t>
      </w:r>
      <w:r>
        <w:rPr>
          <w:bCs/>
          <w:kern w:val="0"/>
          <w:szCs w:val="21"/>
          <w:u w:val="single"/>
        </w:rPr>
        <w:t xml:space="preserve">       </w:t>
      </w:r>
      <w:r>
        <w:rPr>
          <w:rFonts w:hAnsi="宋体"/>
          <w:bCs/>
          <w:kern w:val="0"/>
          <w:szCs w:val="21"/>
        </w:rPr>
        <w:t>年</w:t>
      </w:r>
      <w:r>
        <w:rPr>
          <w:bCs/>
          <w:kern w:val="0"/>
          <w:szCs w:val="21"/>
        </w:rPr>
        <w:t xml:space="preserve"> </w:t>
      </w:r>
      <w:r>
        <w:rPr>
          <w:rFonts w:hAnsi="宋体"/>
          <w:bCs/>
          <w:kern w:val="0"/>
          <w:szCs w:val="21"/>
        </w:rPr>
        <w:t>龄：</w:t>
      </w:r>
      <w:r>
        <w:rPr>
          <w:bCs/>
          <w:kern w:val="0"/>
          <w:szCs w:val="21"/>
          <w:u w:val="single"/>
        </w:rPr>
        <w:t xml:space="preserve">      </w:t>
      </w:r>
      <w:r>
        <w:rPr>
          <w:rFonts w:hAnsi="宋体"/>
          <w:bCs/>
          <w:kern w:val="0"/>
          <w:szCs w:val="21"/>
        </w:rPr>
        <w:t>职</w:t>
      </w:r>
      <w:r>
        <w:rPr>
          <w:bCs/>
          <w:kern w:val="0"/>
          <w:szCs w:val="21"/>
        </w:rPr>
        <w:t xml:space="preserve"> </w:t>
      </w:r>
      <w:r>
        <w:rPr>
          <w:rFonts w:hAnsi="宋体"/>
          <w:bCs/>
          <w:kern w:val="0"/>
          <w:szCs w:val="21"/>
        </w:rPr>
        <w:t>务：</w:t>
      </w:r>
      <w:r>
        <w:rPr>
          <w:bCs/>
          <w:kern w:val="0"/>
          <w:szCs w:val="21"/>
          <w:u w:val="single"/>
        </w:rPr>
        <w:t xml:space="preserve">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rFonts w:hAnsi="宋体"/>
          <w:bCs/>
          <w:color w:val="auto"/>
          <w:kern w:val="0"/>
          <w:szCs w:val="21"/>
        </w:rPr>
      </w:pPr>
      <w:r>
        <w:rPr>
          <w:rFonts w:hint="default" w:hAnsi="宋体"/>
          <w:bCs/>
          <w:color w:val="auto"/>
          <w:kern w:val="0"/>
          <w:szCs w:val="21"/>
        </w:rPr>
        <w:t xml:space="preserve">身份证号码：                                        </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bCs/>
          <w:kern w:val="0"/>
          <w:szCs w:val="21"/>
        </w:rPr>
      </w:pPr>
      <w:r>
        <w:rPr>
          <w:rFonts w:hAnsi="宋体"/>
          <w:bCs/>
          <w:kern w:val="0"/>
          <w:szCs w:val="21"/>
        </w:rPr>
        <w:t>系</w:t>
      </w:r>
      <w:r>
        <w:rPr>
          <w:bCs/>
          <w:kern w:val="0"/>
          <w:szCs w:val="21"/>
        </w:rPr>
        <w:t xml:space="preserve"> </w:t>
      </w:r>
      <w:r>
        <w:rPr>
          <w:bCs/>
          <w:kern w:val="0"/>
          <w:szCs w:val="21"/>
          <w:u w:val="single"/>
        </w:rPr>
        <w:t xml:space="preserve">                      </w:t>
      </w:r>
      <w:r>
        <w:rPr>
          <w:rFonts w:hAnsi="宋体"/>
          <w:bCs/>
          <w:kern w:val="0"/>
          <w:szCs w:val="21"/>
        </w:rPr>
        <w:t>（</w:t>
      </w:r>
      <w:r>
        <w:rPr>
          <w:rFonts w:hint="eastAsia" w:hAnsi="宋体"/>
          <w:bCs/>
          <w:kern w:val="0"/>
          <w:szCs w:val="21"/>
          <w:lang w:eastAsia="zh-CN"/>
        </w:rPr>
        <w:t>供应商</w:t>
      </w:r>
      <w:r>
        <w:rPr>
          <w:rFonts w:hAnsi="宋体"/>
          <w:bCs/>
          <w:kern w:val="0"/>
          <w:szCs w:val="21"/>
        </w:rPr>
        <w:t>名称）的法定代表人。</w:t>
      </w: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1365" w:firstLineChars="650"/>
        <w:rPr>
          <w:rFonts w:hAnsi="宋体"/>
          <w:bCs/>
          <w:kern w:val="0"/>
          <w:szCs w:val="21"/>
        </w:rPr>
      </w:pPr>
      <w:r>
        <w:rPr>
          <w:rFonts w:hAnsi="宋体"/>
          <w:bCs/>
          <w:kern w:val="0"/>
          <w:szCs w:val="21"/>
        </w:rPr>
        <w:t>特此证明。</w:t>
      </w:r>
    </w:p>
    <w:p>
      <w:pPr>
        <w:pStyle w:val="2"/>
      </w:pPr>
    </w:p>
    <w:p>
      <w:pPr>
        <w:autoSpaceDE w:val="0"/>
        <w:autoSpaceDN w:val="0"/>
        <w:adjustRightInd w:val="0"/>
        <w:spacing w:line="360" w:lineRule="auto"/>
        <w:rPr>
          <w:bCs/>
          <w:kern w:val="0"/>
          <w:szCs w:val="21"/>
        </w:rPr>
      </w:pPr>
    </w:p>
    <w:p>
      <w:pPr>
        <w:autoSpaceDE w:val="0"/>
        <w:autoSpaceDN w:val="0"/>
        <w:adjustRightInd w:val="0"/>
        <w:spacing w:line="360" w:lineRule="auto"/>
        <w:ind w:firstLine="1365" w:firstLineChars="650"/>
        <w:rPr>
          <w:bCs/>
          <w:kern w:val="0"/>
          <w:szCs w:val="21"/>
        </w:rPr>
      </w:pPr>
    </w:p>
    <w:p>
      <w:pPr>
        <w:autoSpaceDE w:val="0"/>
        <w:autoSpaceDN w:val="0"/>
        <w:adjustRightInd w:val="0"/>
        <w:spacing w:line="360" w:lineRule="auto"/>
        <w:ind w:firstLine="3360" w:firstLineChars="1600"/>
        <w:rPr>
          <w:bCs/>
          <w:kern w:val="0"/>
          <w:szCs w:val="21"/>
        </w:rPr>
      </w:pPr>
      <w:r>
        <w:rPr>
          <w:rFonts w:hint="eastAsia" w:hAnsi="宋体"/>
          <w:bCs/>
          <w:kern w:val="0"/>
          <w:szCs w:val="21"/>
        </w:rPr>
        <w:t>供应商</w:t>
      </w:r>
      <w:r>
        <w:rPr>
          <w:rFonts w:hAnsi="宋体"/>
          <w:bCs/>
          <w:kern w:val="0"/>
          <w:szCs w:val="21"/>
        </w:rPr>
        <w:t>：</w:t>
      </w:r>
      <w:r>
        <w:rPr>
          <w:bCs/>
          <w:kern w:val="0"/>
          <w:szCs w:val="21"/>
          <w:u w:val="single"/>
        </w:rPr>
        <w:t xml:space="preserve">                       </w:t>
      </w:r>
      <w:r>
        <w:rPr>
          <w:rFonts w:hAnsi="宋体"/>
          <w:bCs/>
          <w:kern w:val="0"/>
          <w:szCs w:val="21"/>
        </w:rPr>
        <w:t>（盖</w:t>
      </w:r>
      <w:r>
        <w:rPr>
          <w:rFonts w:hint="eastAsia" w:hAnsi="宋体"/>
          <w:bCs/>
          <w:kern w:val="0"/>
          <w:szCs w:val="21"/>
        </w:rPr>
        <w:t>单位</w:t>
      </w:r>
      <w:r>
        <w:rPr>
          <w:rFonts w:hAnsi="宋体"/>
          <w:bCs/>
          <w:kern w:val="0"/>
          <w:szCs w:val="21"/>
        </w:rPr>
        <w:t>章）</w:t>
      </w:r>
    </w:p>
    <w:p>
      <w:pPr>
        <w:autoSpaceDE w:val="0"/>
        <w:autoSpaceDN w:val="0"/>
        <w:adjustRightInd w:val="0"/>
        <w:spacing w:line="360" w:lineRule="auto"/>
        <w:ind w:firstLine="1365" w:firstLineChars="650"/>
        <w:rPr>
          <w:bCs/>
          <w:kern w:val="0"/>
          <w:szCs w:val="21"/>
        </w:rPr>
      </w:pPr>
      <w:r>
        <w:rPr>
          <w:bCs/>
          <w:kern w:val="0"/>
          <w:szCs w:val="21"/>
        </w:rPr>
        <w:t xml:space="preserve">                        </w:t>
      </w:r>
    </w:p>
    <w:p>
      <w:pPr>
        <w:spacing w:line="360" w:lineRule="auto"/>
        <w:ind w:firstLine="3885" w:firstLineChars="1850"/>
        <w:rPr>
          <w:rFonts w:hAnsi="宋体"/>
          <w:kern w:val="0"/>
          <w:szCs w:val="21"/>
        </w:rPr>
      </w:pPr>
      <w:r>
        <w:rPr>
          <w:rFonts w:hAnsi="宋体"/>
          <w:kern w:val="0"/>
          <w:szCs w:val="21"/>
        </w:rPr>
        <w:t>日期：</w:t>
      </w:r>
      <w:r>
        <w:rPr>
          <w:kern w:val="0"/>
          <w:szCs w:val="21"/>
          <w:u w:val="single"/>
        </w:rPr>
        <w:t xml:space="preserve">  </w:t>
      </w:r>
      <w:r>
        <w:rPr>
          <w:rFonts w:hint="eastAsia"/>
          <w:kern w:val="0"/>
          <w:szCs w:val="21"/>
          <w:u w:val="single"/>
        </w:rPr>
        <w:t xml:space="preserve">    </w:t>
      </w:r>
      <w:r>
        <w:rPr>
          <w:kern w:val="0"/>
          <w:szCs w:val="21"/>
          <w:u w:val="single"/>
        </w:rPr>
        <w:t xml:space="preserve">  </w:t>
      </w:r>
      <w:r>
        <w:rPr>
          <w:rFonts w:hAnsi="宋体"/>
          <w:kern w:val="0"/>
          <w:szCs w:val="21"/>
        </w:rPr>
        <w:t>年</w:t>
      </w:r>
      <w:r>
        <w:rPr>
          <w:kern w:val="0"/>
          <w:szCs w:val="21"/>
          <w:u w:val="single"/>
        </w:rPr>
        <w:t xml:space="preserve">    </w:t>
      </w:r>
      <w:r>
        <w:rPr>
          <w:rFonts w:hAnsi="宋体"/>
          <w:kern w:val="0"/>
          <w:szCs w:val="21"/>
        </w:rPr>
        <w:t>月</w:t>
      </w:r>
      <w:r>
        <w:rPr>
          <w:kern w:val="0"/>
          <w:szCs w:val="21"/>
          <w:u w:val="single"/>
        </w:rPr>
        <w:t xml:space="preserve">    </w:t>
      </w:r>
      <w:r>
        <w:rPr>
          <w:rFonts w:hAnsi="宋体"/>
          <w:kern w:val="0"/>
          <w:szCs w:val="21"/>
        </w:rPr>
        <w:t>日</w:t>
      </w:r>
    </w:p>
    <w:p>
      <w:pPr>
        <w:pStyle w:val="9"/>
        <w:spacing w:line="360" w:lineRule="auto"/>
        <w:ind w:right="-23" w:rightChars="-11" w:firstLine="480"/>
        <w:jc w:val="center"/>
        <w:rPr>
          <w:rFonts w:hAnsi="宋体" w:cs="宋体"/>
          <w:b/>
        </w:rPr>
      </w:pPr>
    </w:p>
    <w:p>
      <w:pPr>
        <w:pStyle w:val="9"/>
        <w:spacing w:line="360" w:lineRule="auto"/>
        <w:ind w:right="-23" w:rightChars="-11" w:firstLine="480"/>
        <w:jc w:val="center"/>
        <w:rPr>
          <w:rFonts w:hAnsi="宋体" w:cs="宋体"/>
          <w:b/>
        </w:rPr>
      </w:pPr>
    </w:p>
    <w:p>
      <w:pPr>
        <w:spacing w:line="500" w:lineRule="exact"/>
        <w:jc w:val="center"/>
        <w:rPr>
          <w:rFonts w:hint="eastAsia" w:ascii="方正小标宋简体" w:hAnsi="方正小标宋简体" w:eastAsia="方正小标宋简体" w:cs="方正小标宋简体"/>
          <w:sz w:val="44"/>
          <w:szCs w:val="44"/>
        </w:rPr>
      </w:pPr>
      <w:r>
        <w:rPr>
          <w:rFonts w:hAnsi="宋体" w:cs="宋体"/>
          <w:b/>
        </w:rPr>
        <w:br w:type="page"/>
      </w:r>
      <w:r>
        <w:rPr>
          <w:rFonts w:ascii="方正小标宋简体" w:hAnsi="方正小标宋简体" w:eastAsia="方正小标宋简体" w:cs="方正小标宋简体"/>
          <w:sz w:val="44"/>
          <w:szCs w:val="44"/>
        </w:rPr>
        <w:t xml:space="preserve"> </w:t>
      </w:r>
    </w:p>
    <w:p>
      <w:pPr>
        <w:spacing w:line="500" w:lineRule="exact"/>
        <w:jc w:val="center"/>
        <w:rPr>
          <w:rFonts w:hint="eastAsia" w:ascii="方正小标宋简体" w:hAnsi="方正小标宋简体" w:eastAsia="方正小标宋简体" w:cs="方正小标宋简体"/>
          <w:sz w:val="32"/>
          <w:szCs w:val="44"/>
        </w:rPr>
      </w:pPr>
      <w:r>
        <w:rPr>
          <w:rFonts w:hint="eastAsia" w:ascii="方正小标宋简体" w:hAnsi="方正小标宋简体" w:eastAsia="方正小标宋简体" w:cs="方正小标宋简体"/>
          <w:sz w:val="32"/>
          <w:szCs w:val="44"/>
        </w:rPr>
        <w:t>法定代表人授权委托书</w:t>
      </w:r>
    </w:p>
    <w:p>
      <w:pPr>
        <w:spacing w:line="500" w:lineRule="exact"/>
        <w:jc w:val="center"/>
        <w:rPr>
          <w:rFonts w:hint="eastAsia" w:ascii="方正小标宋简体" w:hAnsi="方正小标宋简体" w:eastAsia="方正小标宋简体" w:cs="方正小标宋简体"/>
          <w:sz w:val="32"/>
          <w:szCs w:val="44"/>
        </w:rPr>
      </w:pPr>
      <w:r>
        <w:rPr>
          <w:rFonts w:hint="eastAsia" w:ascii="方正小标宋简体" w:hAnsi="方正小标宋简体" w:eastAsia="方正小标宋简体" w:cs="方正小标宋简体"/>
          <w:sz w:val="32"/>
          <w:szCs w:val="44"/>
        </w:rPr>
        <w:t>（如有委托时）</w:t>
      </w:r>
    </w:p>
    <w:p>
      <w:pPr>
        <w:spacing w:line="500" w:lineRule="exact"/>
        <w:rPr>
          <w:rFonts w:hint="eastAsia" w:ascii="宋体" w:hAnsi="宋体" w:cs="仿宋_GB2312"/>
          <w:sz w:val="22"/>
          <w:szCs w:val="22"/>
        </w:rPr>
      </w:pPr>
    </w:p>
    <w:p>
      <w:pPr>
        <w:spacing w:line="400" w:lineRule="exact"/>
        <w:rPr>
          <w:rFonts w:hint="eastAsia" w:ascii="宋体" w:hAnsi="宋体" w:cs="仿宋_GB2312"/>
          <w:sz w:val="22"/>
          <w:szCs w:val="22"/>
        </w:rPr>
      </w:pPr>
      <w:r>
        <w:rPr>
          <w:rFonts w:hint="eastAsia" w:ascii="宋体" w:hAnsi="宋体" w:cs="仿宋_GB2312"/>
          <w:sz w:val="22"/>
          <w:szCs w:val="22"/>
        </w:rPr>
        <w:t>致：</w:t>
      </w:r>
      <w:r>
        <w:rPr>
          <w:rFonts w:hint="eastAsia" w:ascii="宋体" w:hAnsi="宋体" w:cs="仿宋_GB2312"/>
          <w:sz w:val="22"/>
          <w:szCs w:val="22"/>
          <w:u w:val="single"/>
        </w:rPr>
        <w:t>（采购人名称）</w:t>
      </w:r>
      <w:r>
        <w:rPr>
          <w:rFonts w:hint="eastAsia" w:ascii="宋体" w:hAnsi="宋体" w:cs="仿宋_GB2312"/>
          <w:sz w:val="22"/>
          <w:szCs w:val="22"/>
        </w:rPr>
        <w:t>：</w:t>
      </w:r>
    </w:p>
    <w:p>
      <w:pPr>
        <w:spacing w:line="400" w:lineRule="exact"/>
        <w:ind w:firstLine="440" w:firstLineChars="200"/>
        <w:rPr>
          <w:rFonts w:hint="eastAsia" w:ascii="宋体" w:hAnsi="宋体" w:cs="仿宋_GB2312"/>
          <w:sz w:val="22"/>
          <w:szCs w:val="22"/>
        </w:rPr>
      </w:pPr>
      <w:r>
        <w:rPr>
          <w:rFonts w:hint="eastAsia" w:ascii="宋体" w:hAnsi="宋体" w:cs="仿宋_GB2312"/>
          <w:sz w:val="22"/>
          <w:szCs w:val="22"/>
        </w:rPr>
        <w:t>我</w:t>
      </w:r>
      <w:r>
        <w:rPr>
          <w:rFonts w:hint="eastAsia" w:ascii="宋体" w:hAnsi="宋体" w:cs="仿宋_GB2312"/>
          <w:sz w:val="22"/>
          <w:szCs w:val="22"/>
          <w:u w:val="single"/>
        </w:rPr>
        <w:t>（姓名）</w:t>
      </w:r>
      <w:r>
        <w:rPr>
          <w:rFonts w:hint="eastAsia" w:ascii="宋体" w:hAnsi="宋体" w:cs="仿宋_GB2312"/>
          <w:sz w:val="22"/>
          <w:szCs w:val="22"/>
        </w:rPr>
        <w:t>系</w:t>
      </w:r>
      <w:r>
        <w:rPr>
          <w:rFonts w:hint="eastAsia" w:ascii="宋体" w:hAnsi="宋体" w:cs="仿宋_GB2312"/>
          <w:sz w:val="22"/>
          <w:szCs w:val="22"/>
          <w:u w:val="single"/>
        </w:rPr>
        <w:t>（供应商名称）</w:t>
      </w:r>
      <w:r>
        <w:rPr>
          <w:rFonts w:hint="eastAsia" w:ascii="宋体" w:hAnsi="宋体" w:cs="仿宋_GB2312"/>
          <w:sz w:val="22"/>
          <w:szCs w:val="22"/>
        </w:rPr>
        <w:t>的（</w:t>
      </w:r>
      <w:r>
        <w:rPr>
          <w:rFonts w:hint="eastAsia" w:ascii="宋体" w:hAnsi="宋体" w:cs="仿宋_GB2312"/>
          <w:sz w:val="22"/>
          <w:szCs w:val="22"/>
          <w:u w:val="single"/>
        </w:rPr>
        <w:t>□法定代表人/□负责人/□自然人本人</w:t>
      </w:r>
      <w:r>
        <w:rPr>
          <w:rFonts w:hint="eastAsia" w:ascii="宋体" w:hAnsi="宋体" w:cs="仿宋_GB2312"/>
          <w:sz w:val="22"/>
          <w:szCs w:val="22"/>
        </w:rPr>
        <w:t>），现授权</w:t>
      </w:r>
      <w:r>
        <w:rPr>
          <w:rFonts w:hint="eastAsia" w:ascii="宋体" w:hAnsi="宋体" w:cs="仿宋_GB2312"/>
          <w:sz w:val="22"/>
          <w:szCs w:val="22"/>
          <w:u w:val="single"/>
        </w:rPr>
        <w:t>（姓名）</w:t>
      </w:r>
      <w:r>
        <w:rPr>
          <w:rFonts w:hint="eastAsia" w:ascii="宋体" w:hAnsi="宋体" w:cs="仿宋_GB2312"/>
          <w:sz w:val="22"/>
          <w:szCs w:val="22"/>
        </w:rPr>
        <w:t>以我方的名义参加</w:t>
      </w:r>
      <w:r>
        <w:rPr>
          <w:rFonts w:hint="eastAsia" w:ascii="宋体" w:hAnsi="宋体" w:cs="仿宋_GB2312"/>
          <w:sz w:val="22"/>
          <w:szCs w:val="22"/>
          <w:u w:val="single"/>
        </w:rPr>
        <w:t xml:space="preserve">              </w:t>
      </w:r>
      <w:r>
        <w:rPr>
          <w:rFonts w:hint="eastAsia" w:ascii="宋体" w:hAnsi="宋体" w:cs="仿宋_GB2312"/>
          <w:sz w:val="22"/>
          <w:szCs w:val="22"/>
        </w:rPr>
        <w:t>项目的</w:t>
      </w:r>
      <w:r>
        <w:rPr>
          <w:rFonts w:hint="eastAsia" w:ascii="宋体" w:hAnsi="宋体" w:cs="仿宋_GB2312"/>
          <w:sz w:val="22"/>
          <w:szCs w:val="22"/>
          <w:lang w:eastAsia="zh-CN"/>
        </w:rPr>
        <w:t>询价比选</w:t>
      </w:r>
      <w:r>
        <w:rPr>
          <w:rFonts w:hint="eastAsia" w:ascii="宋体" w:hAnsi="宋体" w:cs="仿宋_GB2312"/>
          <w:sz w:val="22"/>
          <w:szCs w:val="22"/>
        </w:rPr>
        <w:t>活动，并代表我方全权办理针对上述项目的所有采购程序和环节的具体事务和签署相关文件。</w:t>
      </w:r>
    </w:p>
    <w:p>
      <w:pPr>
        <w:spacing w:line="400" w:lineRule="exact"/>
        <w:rPr>
          <w:rFonts w:hint="eastAsia" w:ascii="宋体" w:hAnsi="宋体" w:cs="仿宋_GB2312"/>
          <w:sz w:val="22"/>
          <w:szCs w:val="22"/>
        </w:rPr>
      </w:pPr>
      <w:r>
        <w:rPr>
          <w:rFonts w:hint="eastAsia" w:ascii="宋体" w:hAnsi="宋体" w:cs="仿宋_GB2312"/>
          <w:sz w:val="22"/>
          <w:szCs w:val="22"/>
        </w:rPr>
        <w:t xml:space="preserve">    我方对委托代理人的签字事项负全部责任。</w:t>
      </w:r>
    </w:p>
    <w:p>
      <w:pPr>
        <w:spacing w:line="400" w:lineRule="exact"/>
        <w:ind w:firstLine="440" w:firstLineChars="200"/>
        <w:rPr>
          <w:rFonts w:hint="eastAsia" w:ascii="宋体" w:hAnsi="宋体" w:cs="仿宋_GB2312"/>
          <w:sz w:val="22"/>
          <w:szCs w:val="22"/>
        </w:rPr>
      </w:pPr>
      <w:r>
        <w:rPr>
          <w:rFonts w:hint="eastAsia" w:ascii="宋体" w:hAnsi="宋体" w:cs="仿宋_GB2312"/>
          <w:sz w:val="22"/>
          <w:szCs w:val="22"/>
        </w:rPr>
        <w:t>本授权书自签署之日起生效，在撤销授权的书面通知以前，本授权书一直有效。委托代理人在授权书有效期内签署的所有文件不因授权的撤销而失效。</w:t>
      </w:r>
    </w:p>
    <w:p>
      <w:pPr>
        <w:spacing w:line="400" w:lineRule="exact"/>
        <w:ind w:firstLine="440" w:firstLineChars="200"/>
        <w:rPr>
          <w:rFonts w:hint="eastAsia" w:ascii="宋体" w:hAnsi="宋体" w:cs="仿宋_GB2312"/>
          <w:sz w:val="22"/>
          <w:szCs w:val="22"/>
        </w:rPr>
      </w:pPr>
      <w:r>
        <w:rPr>
          <w:rFonts w:hint="eastAsia" w:ascii="宋体" w:hAnsi="宋体" w:cs="仿宋_GB2312"/>
          <w:sz w:val="22"/>
          <w:szCs w:val="22"/>
        </w:rPr>
        <w:t>委托代理人无转委托权，特此委托。</w:t>
      </w:r>
    </w:p>
    <w:p>
      <w:pPr>
        <w:spacing w:line="440" w:lineRule="exact"/>
        <w:ind w:firstLine="440" w:firstLineChars="200"/>
        <w:rPr>
          <w:rFonts w:hint="eastAsia" w:ascii="宋体" w:hAnsi="宋体" w:cs="仿宋_GB2312"/>
          <w:sz w:val="22"/>
          <w:szCs w:val="22"/>
        </w:rPr>
      </w:pPr>
      <w:r>
        <w:rPr>
          <w:rFonts w:hint="eastAsia" w:ascii="宋体" w:hAnsi="宋体" w:cs="仿宋_GB2312"/>
          <w:sz w:val="22"/>
          <w:szCs w:val="22"/>
        </w:rPr>
        <w:t>附：法定代表人身份证明书及委托代理人有效身份证正反面复印件</w:t>
      </w:r>
    </w:p>
    <w:p>
      <w:pPr>
        <w:spacing w:line="440" w:lineRule="exact"/>
        <w:rPr>
          <w:rFonts w:hint="eastAsia" w:ascii="宋体" w:hAnsi="宋体" w:cs="仿宋_GB2312"/>
          <w:sz w:val="22"/>
          <w:szCs w:val="22"/>
        </w:rPr>
      </w:pPr>
    </w:p>
    <w:p>
      <w:pPr>
        <w:spacing w:line="440" w:lineRule="exact"/>
        <w:rPr>
          <w:rFonts w:hint="eastAsia" w:ascii="宋体" w:hAnsi="宋体" w:cs="仿宋_GB2312"/>
          <w:sz w:val="22"/>
          <w:szCs w:val="22"/>
        </w:rPr>
      </w:pPr>
      <w:r>
        <w:rPr>
          <w:rFonts w:hint="eastAsia" w:ascii="宋体" w:hAnsi="宋体" w:cs="仿宋_GB2312"/>
          <w:sz w:val="22"/>
          <w:szCs w:val="22"/>
        </w:rPr>
        <w:t xml:space="preserve">委托代理人（签字）：                  法定代表人（签字）：                    </w:t>
      </w:r>
    </w:p>
    <w:p>
      <w:pPr>
        <w:spacing w:line="440" w:lineRule="exact"/>
        <w:rPr>
          <w:rFonts w:hint="eastAsia" w:ascii="宋体" w:hAnsi="宋体" w:cs="仿宋_GB2312"/>
          <w:sz w:val="22"/>
          <w:szCs w:val="22"/>
        </w:rPr>
      </w:pPr>
      <w:r>
        <w:rPr>
          <w:rFonts w:hint="eastAsia" w:ascii="宋体" w:hAnsi="宋体" w:cs="仿宋_GB2312"/>
          <w:sz w:val="22"/>
          <w:szCs w:val="22"/>
        </w:rPr>
        <w:t xml:space="preserve">委托代理人身份证号码：                              </w:t>
      </w:r>
    </w:p>
    <w:p>
      <w:pPr>
        <w:spacing w:line="440" w:lineRule="exact"/>
        <w:rPr>
          <w:rFonts w:hint="eastAsia" w:ascii="宋体" w:hAnsi="宋体" w:cs="仿宋_GB2312"/>
          <w:sz w:val="22"/>
          <w:szCs w:val="22"/>
        </w:rPr>
      </w:pPr>
      <w:r>
        <w:rPr>
          <w:rFonts w:hint="eastAsia" w:ascii="宋体" w:hAnsi="宋体" w:cs="仿宋_GB2312"/>
          <w:sz w:val="22"/>
          <w:szCs w:val="22"/>
        </w:rPr>
        <w:t xml:space="preserve">                                </w:t>
      </w:r>
    </w:p>
    <w:p>
      <w:pPr>
        <w:spacing w:line="440" w:lineRule="exact"/>
        <w:rPr>
          <w:rFonts w:hint="eastAsia" w:ascii="宋体" w:hAnsi="宋体" w:cs="仿宋_GB2312"/>
          <w:sz w:val="22"/>
          <w:szCs w:val="22"/>
        </w:rPr>
      </w:pPr>
      <w:r>
        <w:rPr>
          <w:rFonts w:hint="eastAsia" w:ascii="宋体" w:hAnsi="宋体" w:cs="仿宋_GB2312"/>
          <w:sz w:val="22"/>
          <w:szCs w:val="22"/>
        </w:rPr>
        <w:t xml:space="preserve">                                         供应商（盖公章）：                      </w:t>
      </w:r>
    </w:p>
    <w:p>
      <w:pPr>
        <w:spacing w:line="440" w:lineRule="exact"/>
        <w:rPr>
          <w:rFonts w:hint="eastAsia" w:ascii="宋体" w:hAnsi="宋体" w:cs="仿宋_GB2312"/>
          <w:sz w:val="22"/>
          <w:szCs w:val="22"/>
        </w:rPr>
      </w:pPr>
      <w:r>
        <w:rPr>
          <w:rFonts w:hint="eastAsia" w:ascii="宋体" w:hAnsi="宋体" w:cs="仿宋_GB2312"/>
          <w:sz w:val="22"/>
          <w:szCs w:val="22"/>
        </w:rPr>
        <w:t xml:space="preserve">                                         年    月    日</w:t>
      </w:r>
    </w:p>
    <w:p>
      <w:pPr>
        <w:spacing w:line="360" w:lineRule="auto"/>
        <w:rPr>
          <w:rFonts w:ascii="宋体" w:hAnsi="宋体"/>
        </w:rPr>
      </w:pPr>
      <w:bookmarkStart w:id="212" w:name="_Toc251051982"/>
    </w:p>
    <w:p>
      <w:pPr>
        <w:spacing w:line="360" w:lineRule="auto"/>
        <w:rPr>
          <w:rFonts w:ascii="宋体" w:hAnsi="宋体"/>
        </w:rPr>
      </w:pPr>
    </w:p>
    <w:p>
      <w:pPr>
        <w:spacing w:line="360" w:lineRule="auto"/>
        <w:rPr>
          <w:rFonts w:ascii="宋体" w:hAnsi="宋体"/>
        </w:rPr>
      </w:pPr>
      <w:r>
        <w:rPr>
          <w:rFonts w:ascii="宋体" w:hAnsi="宋体"/>
        </w:rPr>
        <w:t>备注：</w:t>
      </w:r>
    </w:p>
    <w:p>
      <w:pPr>
        <w:spacing w:line="360" w:lineRule="auto"/>
        <w:rPr>
          <w:rFonts w:ascii="宋体" w:hAnsi="宋体"/>
        </w:rPr>
      </w:pPr>
      <w:r>
        <w:rPr>
          <w:rFonts w:ascii="宋体" w:hAnsi="宋体"/>
        </w:rPr>
        <w:t>附法定代表人</w:t>
      </w:r>
      <w:r>
        <w:rPr>
          <w:rFonts w:hint="eastAsia" w:ascii="宋体" w:hAnsi="宋体"/>
        </w:rPr>
        <w:t>、委托代理人</w:t>
      </w:r>
      <w:r>
        <w:rPr>
          <w:rFonts w:ascii="宋体" w:hAnsi="宋体"/>
        </w:rPr>
        <w:t>身份证明</w:t>
      </w:r>
      <w:r>
        <w:rPr>
          <w:rFonts w:hint="eastAsia" w:ascii="宋体" w:hAnsi="宋体"/>
        </w:rPr>
        <w:t>及</w:t>
      </w:r>
      <w:r>
        <w:rPr>
          <w:rFonts w:ascii="宋体" w:hAnsi="宋体"/>
        </w:rPr>
        <w:t>身份证</w:t>
      </w:r>
      <w:r>
        <w:rPr>
          <w:rFonts w:hint="eastAsia" w:ascii="宋体" w:hAnsi="宋体"/>
        </w:rPr>
        <w:t>、</w:t>
      </w:r>
      <w:r>
        <w:rPr>
          <w:rFonts w:ascii="宋体" w:hAnsi="宋体"/>
          <w:szCs w:val="21"/>
        </w:rPr>
        <w:t>企业法人营业执</w:t>
      </w:r>
      <w:bookmarkEnd w:id="212"/>
      <w:r>
        <w:rPr>
          <w:rFonts w:ascii="宋体" w:hAnsi="宋体"/>
          <w:szCs w:val="21"/>
        </w:rPr>
        <w:t>照</w:t>
      </w:r>
      <w:bookmarkStart w:id="213" w:name="_Toc251051983"/>
      <w:r>
        <w:rPr>
          <w:rFonts w:hint="eastAsia" w:ascii="宋体" w:hAnsi="宋体"/>
          <w:szCs w:val="21"/>
        </w:rPr>
        <w:t>副本</w:t>
      </w:r>
      <w:r>
        <w:rPr>
          <w:rFonts w:hint="eastAsia" w:ascii="宋体" w:hAnsi="宋体"/>
        </w:rPr>
        <w:t>扫描件。</w:t>
      </w:r>
    </w:p>
    <w:p>
      <w:pPr>
        <w:pStyle w:val="9"/>
        <w:spacing w:line="360" w:lineRule="auto"/>
        <w:ind w:right="-23" w:rightChars="-11" w:firstLine="480"/>
        <w:jc w:val="center"/>
        <w:rPr>
          <w:rFonts w:hAnsi="宋体" w:cs="宋体"/>
        </w:rPr>
      </w:pPr>
      <w:r>
        <w:br w:type="page"/>
      </w:r>
      <w:bookmarkEnd w:id="213"/>
      <w:r>
        <w:rPr>
          <w:rFonts w:hint="eastAsia" w:hAnsi="宋体" w:cs="宋体"/>
          <w:b/>
        </w:rPr>
        <w:t>2.供应商</w:t>
      </w:r>
      <w:r>
        <w:rPr>
          <w:rFonts w:hAnsi="宋体" w:cs="宋体"/>
          <w:b/>
        </w:rPr>
        <w:t>基本情况表</w:t>
      </w:r>
    </w:p>
    <w:p>
      <w:pPr>
        <w:jc w:val="center"/>
        <w:rPr>
          <w:b/>
          <w:spacing w:val="2"/>
          <w:kern w:val="0"/>
          <w:sz w:val="32"/>
          <w:szCs w:val="32"/>
        </w:rPr>
      </w:pPr>
    </w:p>
    <w:tbl>
      <w:tblPr>
        <w:tblStyle w:val="17"/>
        <w:tblW w:w="9164" w:type="dxa"/>
        <w:jc w:val="center"/>
        <w:tblInd w:w="0" w:type="dxa"/>
        <w:tblLayout w:type="fixed"/>
        <w:tblCellMar>
          <w:top w:w="0" w:type="dxa"/>
          <w:left w:w="108" w:type="dxa"/>
          <w:bottom w:w="0" w:type="dxa"/>
          <w:right w:w="108" w:type="dxa"/>
        </w:tblCellMar>
      </w:tblPr>
      <w:tblGrid>
        <w:gridCol w:w="1548"/>
        <w:gridCol w:w="900"/>
        <w:gridCol w:w="900"/>
        <w:gridCol w:w="1440"/>
        <w:gridCol w:w="1260"/>
        <w:gridCol w:w="922"/>
        <w:gridCol w:w="2194"/>
      </w:tblGrid>
      <w:tr>
        <w:tblPrEx>
          <w:tblLayout w:type="fixed"/>
          <w:tblCellMar>
            <w:top w:w="0" w:type="dxa"/>
            <w:left w:w="108" w:type="dxa"/>
            <w:bottom w:w="0" w:type="dxa"/>
            <w:right w:w="108" w:type="dxa"/>
          </w:tblCellMar>
        </w:tblPrEx>
        <w:trPr>
          <w:trHeight w:val="640"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hAnsi="宋体" w:cs="宋体"/>
              </w:rPr>
              <w:t>供应商</w:t>
            </w:r>
            <w:r>
              <w:rPr>
                <w:rFonts w:ascii="宋体" w:hAnsi="宋体"/>
                <w:spacing w:val="2"/>
                <w:kern w:val="0"/>
                <w:szCs w:val="21"/>
              </w:rPr>
              <w:t>名称</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Layout w:type="fixed"/>
          <w:tblCellMar>
            <w:top w:w="0" w:type="dxa"/>
            <w:left w:w="108" w:type="dxa"/>
            <w:bottom w:w="0" w:type="dxa"/>
            <w:right w:w="108" w:type="dxa"/>
          </w:tblCellMar>
        </w:tblPrEx>
        <w:trPr>
          <w:trHeight w:val="596"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pacing w:val="2"/>
                <w:kern w:val="0"/>
                <w:szCs w:val="21"/>
              </w:rPr>
            </w:pPr>
            <w:r>
              <w:rPr>
                <w:rFonts w:ascii="宋体" w:hAnsi="宋体"/>
                <w:spacing w:val="2"/>
                <w:kern w:val="0"/>
                <w:szCs w:val="21"/>
              </w:rPr>
              <w:t>注册地址</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Layout w:type="fixed"/>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ascii="宋体" w:hAnsi="宋体"/>
                <w:spacing w:val="2"/>
                <w:kern w:val="0"/>
                <w:szCs w:val="21"/>
              </w:rPr>
              <w:t>法定代表人</w:t>
            </w:r>
          </w:p>
          <w:p>
            <w:pPr>
              <w:ind w:left="-90"/>
              <w:jc w:val="center"/>
              <w:rPr>
                <w:rFonts w:ascii="宋体" w:hAnsi="宋体"/>
                <w:szCs w:val="21"/>
              </w:rPr>
            </w:pPr>
            <w:r>
              <w:rPr>
                <w:rFonts w:ascii="宋体" w:hAnsi="宋体"/>
                <w:spacing w:val="2"/>
                <w:kern w:val="0"/>
                <w:szCs w:val="21"/>
              </w:rPr>
              <w:t>姓名</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技术职称</w:t>
            </w: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922"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Layout w:type="fixed"/>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ascii="宋体" w:hAnsi="宋体"/>
                <w:spacing w:val="2"/>
                <w:kern w:val="0"/>
                <w:szCs w:val="21"/>
              </w:rPr>
              <w:t>技术负责人</w:t>
            </w:r>
          </w:p>
          <w:p>
            <w:pPr>
              <w:ind w:left="-90"/>
              <w:jc w:val="center"/>
              <w:rPr>
                <w:rFonts w:ascii="宋体" w:hAnsi="宋体"/>
                <w:szCs w:val="21"/>
              </w:rPr>
            </w:pPr>
            <w:r>
              <w:rPr>
                <w:rFonts w:ascii="宋体" w:hAnsi="宋体"/>
                <w:spacing w:val="2"/>
                <w:kern w:val="0"/>
                <w:szCs w:val="21"/>
              </w:rPr>
              <w:t>姓名</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技术职称</w:t>
            </w: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922"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Layout w:type="fixed"/>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企业资质等级</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资格证书编号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Layout w:type="fixed"/>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pacing w:val="2"/>
                <w:kern w:val="0"/>
                <w:szCs w:val="21"/>
              </w:rPr>
            </w:pPr>
            <w:r>
              <w:rPr>
                <w:rFonts w:hint="eastAsia" w:ascii="宋体" w:hAnsi="宋体"/>
                <w:szCs w:val="21"/>
              </w:rPr>
              <w:t>统一社会信用</w:t>
            </w:r>
            <w:r>
              <w:rPr>
                <w:rFonts w:ascii="宋体" w:hAnsi="宋体"/>
                <w:szCs w:val="21"/>
              </w:rPr>
              <w:t>代码</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pacing w:val="2"/>
                <w:kern w:val="0"/>
                <w:szCs w:val="21"/>
              </w:rPr>
            </w:pPr>
            <w:r>
              <w:rPr>
                <w:rFonts w:ascii="宋体" w:hAnsi="宋体"/>
                <w:spacing w:val="2"/>
                <w:kern w:val="0"/>
                <w:szCs w:val="21"/>
              </w:rPr>
              <w:t>注册资本金</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Layout w:type="fixed"/>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pacing w:val="2"/>
                <w:kern w:val="0"/>
                <w:szCs w:val="21"/>
              </w:rPr>
            </w:pPr>
            <w:r>
              <w:rPr>
                <w:rFonts w:ascii="宋体" w:hAnsi="宋体"/>
                <w:spacing w:val="2"/>
                <w:kern w:val="0"/>
                <w:szCs w:val="21"/>
              </w:rPr>
              <w:t>基本账户银行</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pacing w:val="2"/>
                <w:kern w:val="0"/>
                <w:szCs w:val="21"/>
              </w:rPr>
            </w:pPr>
            <w:r>
              <w:rPr>
                <w:rFonts w:ascii="宋体" w:hAnsi="宋体"/>
                <w:spacing w:val="2"/>
                <w:kern w:val="0"/>
                <w:szCs w:val="21"/>
              </w:rPr>
              <w:t>账号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Layout w:type="fixed"/>
          <w:tblCellMar>
            <w:top w:w="0" w:type="dxa"/>
            <w:left w:w="108" w:type="dxa"/>
            <w:bottom w:w="0" w:type="dxa"/>
            <w:right w:w="108" w:type="dxa"/>
          </w:tblCellMar>
        </w:tblPrEx>
        <w:trPr>
          <w:trHeight w:val="574" w:hRule="atLeast"/>
          <w:jc w:val="center"/>
        </w:trPr>
        <w:tc>
          <w:tcPr>
            <w:tcW w:w="1548" w:type="dxa"/>
            <w:vMerge w:val="restart"/>
            <w:tcBorders>
              <w:top w:val="single" w:color="auto" w:sz="6" w:space="0"/>
              <w:left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联系方式</w:t>
            </w:r>
          </w:p>
        </w:tc>
        <w:tc>
          <w:tcPr>
            <w:tcW w:w="900" w:type="dxa"/>
            <w:tcBorders>
              <w:top w:val="single" w:color="auto" w:sz="6" w:space="0"/>
              <w:left w:val="single" w:color="auto" w:sz="6" w:space="0"/>
              <w:bottom w:val="single" w:color="auto" w:sz="6" w:space="0"/>
              <w:right w:val="single" w:color="auto" w:sz="6" w:space="0"/>
            </w:tcBorders>
            <w:vAlign w:val="center"/>
          </w:tcPr>
          <w:p>
            <w:pPr>
              <w:ind w:left="-78" w:right="-78" w:rightChars="-37" w:firstLine="8" w:firstLineChars="4"/>
              <w:jc w:val="center"/>
              <w:rPr>
                <w:rFonts w:ascii="宋体" w:hAnsi="宋体"/>
                <w:szCs w:val="21"/>
              </w:rPr>
            </w:pPr>
            <w:r>
              <w:rPr>
                <w:rFonts w:ascii="宋体" w:hAnsi="宋体"/>
                <w:spacing w:val="2"/>
                <w:kern w:val="0"/>
                <w:szCs w:val="21"/>
              </w:rPr>
              <w:t>联系人</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电话</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Layout w:type="fixed"/>
          <w:tblCellMar>
            <w:top w:w="0" w:type="dxa"/>
            <w:left w:w="108" w:type="dxa"/>
            <w:bottom w:w="0" w:type="dxa"/>
            <w:right w:w="108" w:type="dxa"/>
          </w:tblCellMar>
        </w:tblPrEx>
        <w:trPr>
          <w:cantSplit/>
          <w:trHeight w:val="512" w:hRule="atLeast"/>
          <w:jc w:val="center"/>
        </w:trPr>
        <w:tc>
          <w:tcPr>
            <w:tcW w:w="1548" w:type="dxa"/>
            <w:vMerge w:val="continue"/>
            <w:tcBorders>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900" w:type="dxa"/>
            <w:tcBorders>
              <w:top w:val="single" w:color="auto" w:sz="6" w:space="0"/>
              <w:left w:val="single" w:color="auto" w:sz="6" w:space="0"/>
              <w:bottom w:val="single" w:color="auto" w:sz="6" w:space="0"/>
              <w:right w:val="single" w:color="auto" w:sz="6" w:space="0"/>
            </w:tcBorders>
            <w:vAlign w:val="center"/>
          </w:tcPr>
          <w:p>
            <w:pPr>
              <w:ind w:left="-78" w:right="-78" w:rightChars="-37" w:firstLine="8" w:firstLineChars="4"/>
              <w:jc w:val="center"/>
              <w:rPr>
                <w:rFonts w:ascii="宋体" w:hAnsi="宋体"/>
                <w:szCs w:val="21"/>
              </w:rPr>
            </w:pPr>
            <w:r>
              <w:rPr>
                <w:rFonts w:ascii="宋体" w:hAnsi="宋体"/>
                <w:spacing w:val="2"/>
                <w:kern w:val="0"/>
                <w:szCs w:val="21"/>
              </w:rPr>
              <w:t>传  真</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电子信箱</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ascii="宋体" w:hAnsi="宋体"/>
                <w:szCs w:val="21"/>
              </w:rPr>
            </w:pPr>
          </w:p>
        </w:tc>
      </w:tr>
      <w:tr>
        <w:tblPrEx>
          <w:tblLayout w:type="fixed"/>
          <w:tblCellMar>
            <w:top w:w="0" w:type="dxa"/>
            <w:left w:w="108" w:type="dxa"/>
            <w:bottom w:w="0" w:type="dxa"/>
            <w:right w:w="108" w:type="dxa"/>
          </w:tblCellMar>
        </w:tblPrEx>
        <w:trPr>
          <w:cantSplit/>
          <w:trHeight w:val="2288" w:hRule="atLeast"/>
          <w:jc w:val="center"/>
        </w:trPr>
        <w:tc>
          <w:tcPr>
            <w:tcW w:w="1548" w:type="dxa"/>
            <w:tcBorders>
              <w:top w:val="single" w:color="auto" w:sz="6" w:space="0"/>
              <w:left w:val="single" w:color="auto" w:sz="6" w:space="0"/>
              <w:right w:val="single" w:color="auto" w:sz="6" w:space="0"/>
            </w:tcBorders>
            <w:vAlign w:val="center"/>
          </w:tcPr>
          <w:p>
            <w:pPr>
              <w:ind w:left="-90"/>
              <w:jc w:val="center"/>
              <w:rPr>
                <w:rFonts w:ascii="宋体" w:hAnsi="宋体"/>
                <w:szCs w:val="21"/>
              </w:rPr>
            </w:pPr>
            <w:r>
              <w:rPr>
                <w:rFonts w:ascii="宋体" w:hAnsi="宋体"/>
                <w:spacing w:val="2"/>
                <w:kern w:val="0"/>
                <w:szCs w:val="21"/>
              </w:rPr>
              <w:t>经营范围</w:t>
            </w:r>
          </w:p>
        </w:tc>
        <w:tc>
          <w:tcPr>
            <w:tcW w:w="7616" w:type="dxa"/>
            <w:gridSpan w:val="6"/>
            <w:tcBorders>
              <w:top w:val="single" w:color="auto" w:sz="6" w:space="0"/>
              <w:left w:val="single" w:color="auto" w:sz="6" w:space="0"/>
              <w:right w:val="single" w:color="auto" w:sz="6" w:space="0"/>
            </w:tcBorders>
            <w:vAlign w:val="center"/>
          </w:tcPr>
          <w:p>
            <w:pPr>
              <w:ind w:left="-90"/>
              <w:jc w:val="center"/>
              <w:rPr>
                <w:rFonts w:ascii="宋体" w:hAnsi="宋体"/>
                <w:szCs w:val="21"/>
              </w:rPr>
            </w:pPr>
          </w:p>
        </w:tc>
      </w:tr>
      <w:tr>
        <w:tblPrEx>
          <w:tblLayout w:type="fixed"/>
          <w:tblCellMar>
            <w:top w:w="0" w:type="dxa"/>
            <w:left w:w="108" w:type="dxa"/>
            <w:bottom w:w="0" w:type="dxa"/>
            <w:right w:w="108" w:type="dxa"/>
          </w:tblCellMar>
        </w:tblPrEx>
        <w:trPr>
          <w:cantSplit/>
          <w:trHeight w:val="624" w:hRule="atLeast"/>
          <w:jc w:val="center"/>
        </w:trPr>
        <w:tc>
          <w:tcPr>
            <w:tcW w:w="1548" w:type="dxa"/>
            <w:vMerge w:val="restart"/>
            <w:tcBorders>
              <w:top w:val="single" w:color="auto" w:sz="6" w:space="0"/>
              <w:left w:val="single" w:color="auto" w:sz="6" w:space="0"/>
              <w:bottom w:val="nil"/>
              <w:right w:val="single" w:color="auto" w:sz="6" w:space="0"/>
            </w:tcBorders>
            <w:vAlign w:val="center"/>
          </w:tcPr>
          <w:p>
            <w:pPr>
              <w:ind w:left="-90"/>
              <w:jc w:val="center"/>
              <w:rPr>
                <w:rFonts w:ascii="宋体" w:hAnsi="宋体"/>
                <w:szCs w:val="21"/>
              </w:rPr>
            </w:pPr>
            <w:r>
              <w:rPr>
                <w:rFonts w:ascii="宋体" w:hAnsi="宋体"/>
                <w:spacing w:val="2"/>
                <w:kern w:val="0"/>
                <w:szCs w:val="21"/>
              </w:rPr>
              <w:t>备注</w:t>
            </w:r>
          </w:p>
        </w:tc>
        <w:tc>
          <w:tcPr>
            <w:tcW w:w="7616" w:type="dxa"/>
            <w:gridSpan w:val="6"/>
            <w:vMerge w:val="restart"/>
            <w:tcBorders>
              <w:top w:val="single" w:color="auto" w:sz="6" w:space="0"/>
              <w:left w:val="single" w:color="auto" w:sz="6" w:space="0"/>
              <w:bottom w:val="nil"/>
              <w:right w:val="single" w:color="auto" w:sz="6" w:space="0"/>
            </w:tcBorders>
            <w:vAlign w:val="center"/>
          </w:tcPr>
          <w:p>
            <w:pPr>
              <w:ind w:left="-90"/>
              <w:jc w:val="center"/>
              <w:rPr>
                <w:rFonts w:ascii="宋体" w:hAnsi="宋体"/>
                <w:szCs w:val="21"/>
              </w:rPr>
            </w:pPr>
          </w:p>
        </w:tc>
      </w:tr>
      <w:tr>
        <w:tblPrEx>
          <w:tblLayout w:type="fixed"/>
          <w:tblCellMar>
            <w:top w:w="0" w:type="dxa"/>
            <w:left w:w="108" w:type="dxa"/>
            <w:bottom w:w="0" w:type="dxa"/>
            <w:right w:w="108" w:type="dxa"/>
          </w:tblCellMar>
        </w:tblPrEx>
        <w:trPr>
          <w:cantSplit/>
          <w:trHeight w:val="1035" w:hRule="atLeast"/>
          <w:jc w:val="center"/>
        </w:trPr>
        <w:tc>
          <w:tcPr>
            <w:tcW w:w="1548" w:type="dxa"/>
            <w:vMerge w:val="continue"/>
            <w:tcBorders>
              <w:top w:val="nil"/>
              <w:left w:val="single" w:color="auto" w:sz="6" w:space="0"/>
              <w:bottom w:val="single" w:color="auto" w:sz="6" w:space="0"/>
              <w:right w:val="single" w:color="auto" w:sz="6" w:space="0"/>
            </w:tcBorders>
            <w:vAlign w:val="center"/>
          </w:tcPr>
          <w:p>
            <w:pPr>
              <w:ind w:left="-90"/>
              <w:jc w:val="center"/>
              <w:rPr>
                <w:rFonts w:ascii="宋体" w:hAnsi="宋体"/>
                <w:kern w:val="0"/>
                <w:szCs w:val="21"/>
              </w:rPr>
            </w:pPr>
          </w:p>
        </w:tc>
        <w:tc>
          <w:tcPr>
            <w:tcW w:w="7616" w:type="dxa"/>
            <w:gridSpan w:val="6"/>
            <w:vMerge w:val="continue"/>
            <w:tcBorders>
              <w:top w:val="nil"/>
              <w:left w:val="single" w:color="auto" w:sz="6" w:space="0"/>
              <w:bottom w:val="single" w:color="auto" w:sz="6" w:space="0"/>
              <w:right w:val="single" w:color="auto" w:sz="6" w:space="0"/>
            </w:tcBorders>
            <w:vAlign w:val="center"/>
          </w:tcPr>
          <w:p>
            <w:pPr>
              <w:ind w:left="-90"/>
              <w:jc w:val="center"/>
              <w:rPr>
                <w:rFonts w:ascii="宋体" w:hAnsi="宋体"/>
                <w:kern w:val="0"/>
                <w:szCs w:val="21"/>
              </w:rPr>
            </w:pPr>
          </w:p>
        </w:tc>
      </w:tr>
    </w:tbl>
    <w:p>
      <w:pPr>
        <w:spacing w:line="360" w:lineRule="auto"/>
        <w:rPr>
          <w:rFonts w:ascii="宋体" w:hAnsi="宋体"/>
        </w:rPr>
      </w:pPr>
      <w:r>
        <w:rPr>
          <w:rFonts w:ascii="宋体" w:hAnsi="宋体"/>
        </w:rPr>
        <w:t>【</w:t>
      </w:r>
      <w:r>
        <w:rPr>
          <w:rFonts w:hint="eastAsia" w:ascii="宋体" w:hAnsi="宋体"/>
        </w:rPr>
        <w:t>备注：附有效的企业营业执照副本、企业资质证书副本等相关证件的扫描件</w:t>
      </w:r>
      <w:r>
        <w:rPr>
          <w:rFonts w:ascii="宋体" w:hAnsi="宋体"/>
        </w:rPr>
        <w:t>】</w:t>
      </w:r>
    </w:p>
    <w:p>
      <w:pPr>
        <w:spacing w:line="360" w:lineRule="auto"/>
        <w:jc w:val="center"/>
        <w:rPr>
          <w:rFonts w:hAnsi="宋体" w:cs="宋体"/>
          <w:b/>
          <w:highlight w:val="yellow"/>
        </w:rPr>
      </w:pPr>
      <w:r>
        <w:rPr>
          <w:rFonts w:hAnsi="宋体" w:cs="宋体"/>
          <w:b/>
        </w:rPr>
        <w:br w:type="page"/>
      </w:r>
      <w:r>
        <w:rPr>
          <w:rFonts w:hint="eastAsia" w:hAnsi="宋体" w:cs="宋体"/>
          <w:b/>
          <w:color w:val="auto"/>
          <w:highlight w:val="none"/>
        </w:rPr>
        <w:t>3.项目负责人</w:t>
      </w:r>
      <w:r>
        <w:rPr>
          <w:rFonts w:hAnsi="宋体" w:cs="宋体"/>
          <w:b/>
          <w:color w:val="auto"/>
          <w:highlight w:val="none"/>
        </w:rPr>
        <w:t>简历表</w:t>
      </w:r>
    </w:p>
    <w:p>
      <w:pPr>
        <w:tabs>
          <w:tab w:val="left" w:pos="0"/>
          <w:tab w:val="left" w:pos="567"/>
          <w:tab w:val="left" w:pos="993"/>
          <w:tab w:val="left" w:pos="1134"/>
        </w:tabs>
        <w:snapToGrid w:val="0"/>
        <w:spacing w:line="300" w:lineRule="auto"/>
        <w:jc w:val="center"/>
        <w:rPr>
          <w:b/>
          <w:szCs w:val="21"/>
        </w:rPr>
      </w:pPr>
    </w:p>
    <w:tbl>
      <w:tblPr>
        <w:tblStyle w:val="17"/>
        <w:tblW w:w="8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70"/>
        <w:gridCol w:w="17"/>
        <w:gridCol w:w="1509"/>
        <w:gridCol w:w="334"/>
        <w:gridCol w:w="1457"/>
        <w:gridCol w:w="310"/>
        <w:gridCol w:w="965"/>
        <w:gridCol w:w="22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宋体" w:hAnsi="宋体"/>
                <w:szCs w:val="21"/>
              </w:rPr>
            </w:pPr>
            <w:r>
              <w:rPr>
                <w:rFonts w:ascii="宋体" w:hAnsi="宋体"/>
                <w:szCs w:val="21"/>
              </w:rPr>
              <w:t>姓 名</w:t>
            </w:r>
          </w:p>
        </w:tc>
        <w:tc>
          <w:tcPr>
            <w:tcW w:w="1700" w:type="dxa"/>
            <w:gridSpan w:val="3"/>
            <w:vAlign w:val="center"/>
          </w:tcPr>
          <w:p>
            <w:pPr>
              <w:spacing w:line="560" w:lineRule="exact"/>
              <w:ind w:firstLine="8" w:firstLineChars="4"/>
              <w:jc w:val="center"/>
              <w:rPr>
                <w:rFonts w:ascii="宋体" w:hAnsi="宋体"/>
                <w:szCs w:val="21"/>
              </w:rPr>
            </w:pPr>
          </w:p>
        </w:tc>
        <w:tc>
          <w:tcPr>
            <w:tcW w:w="1509" w:type="dxa"/>
            <w:vAlign w:val="center"/>
          </w:tcPr>
          <w:p>
            <w:pPr>
              <w:spacing w:line="560" w:lineRule="exact"/>
              <w:jc w:val="center"/>
              <w:rPr>
                <w:rFonts w:ascii="宋体" w:hAnsi="宋体"/>
                <w:szCs w:val="21"/>
              </w:rPr>
            </w:pPr>
            <w:r>
              <w:rPr>
                <w:rFonts w:ascii="宋体" w:hAnsi="宋体"/>
                <w:szCs w:val="21"/>
              </w:rPr>
              <w:t>性 别</w:t>
            </w:r>
          </w:p>
        </w:tc>
        <w:tc>
          <w:tcPr>
            <w:tcW w:w="1791" w:type="dxa"/>
            <w:gridSpan w:val="2"/>
            <w:vAlign w:val="center"/>
          </w:tcPr>
          <w:p>
            <w:pPr>
              <w:spacing w:line="560" w:lineRule="exact"/>
              <w:jc w:val="center"/>
              <w:rPr>
                <w:rFonts w:ascii="宋体" w:hAnsi="宋体"/>
                <w:szCs w:val="21"/>
              </w:rPr>
            </w:pPr>
          </w:p>
        </w:tc>
        <w:tc>
          <w:tcPr>
            <w:tcW w:w="1275" w:type="dxa"/>
            <w:gridSpan w:val="2"/>
            <w:vAlign w:val="center"/>
          </w:tcPr>
          <w:p>
            <w:pPr>
              <w:spacing w:line="560" w:lineRule="exact"/>
              <w:jc w:val="center"/>
              <w:rPr>
                <w:rFonts w:ascii="宋体" w:hAnsi="宋体"/>
                <w:szCs w:val="21"/>
              </w:rPr>
            </w:pPr>
            <w:r>
              <w:rPr>
                <w:rFonts w:ascii="宋体" w:hAnsi="宋体"/>
                <w:szCs w:val="21"/>
              </w:rPr>
              <w:t>年 龄</w:t>
            </w:r>
          </w:p>
        </w:tc>
        <w:tc>
          <w:tcPr>
            <w:tcW w:w="1529" w:type="dxa"/>
            <w:gridSpan w:val="2"/>
            <w:vAlign w:val="center"/>
          </w:tcPr>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ascii="宋体" w:hAnsi="宋体"/>
                <w:szCs w:val="21"/>
              </w:rPr>
            </w:pPr>
            <w:r>
              <w:rPr>
                <w:rFonts w:ascii="宋体" w:hAnsi="宋体"/>
                <w:szCs w:val="21"/>
              </w:rPr>
              <w:t>职 务</w:t>
            </w:r>
          </w:p>
        </w:tc>
        <w:tc>
          <w:tcPr>
            <w:tcW w:w="1700" w:type="dxa"/>
            <w:gridSpan w:val="3"/>
            <w:vAlign w:val="center"/>
          </w:tcPr>
          <w:p>
            <w:pPr>
              <w:spacing w:line="560" w:lineRule="exact"/>
              <w:ind w:firstLine="8" w:firstLineChars="4"/>
              <w:jc w:val="center"/>
              <w:rPr>
                <w:rFonts w:ascii="宋体" w:hAnsi="宋体"/>
                <w:szCs w:val="21"/>
              </w:rPr>
            </w:pPr>
          </w:p>
        </w:tc>
        <w:tc>
          <w:tcPr>
            <w:tcW w:w="1509" w:type="dxa"/>
            <w:vAlign w:val="center"/>
          </w:tcPr>
          <w:p>
            <w:pPr>
              <w:spacing w:line="560" w:lineRule="exact"/>
              <w:jc w:val="center"/>
              <w:rPr>
                <w:rFonts w:ascii="宋体" w:hAnsi="宋体"/>
                <w:szCs w:val="21"/>
              </w:rPr>
            </w:pPr>
            <w:r>
              <w:rPr>
                <w:rFonts w:ascii="宋体" w:hAnsi="宋体"/>
                <w:szCs w:val="21"/>
              </w:rPr>
              <w:t>职 称</w:t>
            </w:r>
          </w:p>
        </w:tc>
        <w:tc>
          <w:tcPr>
            <w:tcW w:w="1791" w:type="dxa"/>
            <w:gridSpan w:val="2"/>
            <w:vAlign w:val="center"/>
          </w:tcPr>
          <w:p>
            <w:pPr>
              <w:spacing w:line="560" w:lineRule="exact"/>
              <w:jc w:val="center"/>
              <w:rPr>
                <w:rFonts w:ascii="宋体" w:hAnsi="宋体"/>
                <w:szCs w:val="21"/>
              </w:rPr>
            </w:pPr>
          </w:p>
        </w:tc>
        <w:tc>
          <w:tcPr>
            <w:tcW w:w="1275" w:type="dxa"/>
            <w:gridSpan w:val="2"/>
            <w:vAlign w:val="center"/>
          </w:tcPr>
          <w:p>
            <w:pPr>
              <w:spacing w:line="560" w:lineRule="exact"/>
              <w:jc w:val="center"/>
              <w:rPr>
                <w:rFonts w:ascii="宋体" w:hAnsi="宋体"/>
                <w:szCs w:val="21"/>
              </w:rPr>
            </w:pPr>
            <w:r>
              <w:rPr>
                <w:rFonts w:ascii="宋体" w:hAnsi="宋体"/>
                <w:szCs w:val="21"/>
              </w:rPr>
              <w:t>学 历</w:t>
            </w:r>
          </w:p>
        </w:tc>
        <w:tc>
          <w:tcPr>
            <w:tcW w:w="1529" w:type="dxa"/>
            <w:gridSpan w:val="2"/>
            <w:vAlign w:val="center"/>
          </w:tcPr>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0" w:hRule="atLeast"/>
          <w:jc w:val="center"/>
        </w:trPr>
        <w:tc>
          <w:tcPr>
            <w:tcW w:w="2800" w:type="dxa"/>
            <w:gridSpan w:val="4"/>
            <w:vAlign w:val="center"/>
          </w:tcPr>
          <w:p>
            <w:pPr>
              <w:spacing w:line="560" w:lineRule="exact"/>
              <w:jc w:val="center"/>
              <w:rPr>
                <w:rFonts w:ascii="宋体" w:hAnsi="宋体"/>
                <w:szCs w:val="21"/>
              </w:rPr>
            </w:pPr>
            <w:r>
              <w:rPr>
                <w:rFonts w:ascii="宋体" w:hAnsi="宋体"/>
                <w:szCs w:val="21"/>
              </w:rPr>
              <w:t>参加工作时间</w:t>
            </w:r>
          </w:p>
        </w:tc>
        <w:tc>
          <w:tcPr>
            <w:tcW w:w="1509" w:type="dxa"/>
            <w:vAlign w:val="center"/>
          </w:tcPr>
          <w:p>
            <w:pPr>
              <w:spacing w:line="560" w:lineRule="exact"/>
              <w:jc w:val="center"/>
              <w:rPr>
                <w:rFonts w:ascii="宋体" w:hAnsi="宋体"/>
                <w:szCs w:val="21"/>
              </w:rPr>
            </w:pPr>
          </w:p>
        </w:tc>
        <w:tc>
          <w:tcPr>
            <w:tcW w:w="3066" w:type="dxa"/>
            <w:gridSpan w:val="4"/>
            <w:vAlign w:val="center"/>
          </w:tcPr>
          <w:p>
            <w:pPr>
              <w:spacing w:line="560" w:lineRule="exact"/>
              <w:jc w:val="center"/>
              <w:rPr>
                <w:rFonts w:ascii="宋体" w:hAnsi="宋体"/>
                <w:szCs w:val="21"/>
              </w:rPr>
            </w:pPr>
            <w:r>
              <w:rPr>
                <w:rFonts w:hint="eastAsia" w:ascii="宋体" w:hAnsi="宋体"/>
                <w:szCs w:val="21"/>
              </w:rPr>
              <w:t>工作</w:t>
            </w:r>
            <w:r>
              <w:rPr>
                <w:rFonts w:ascii="宋体" w:hAnsi="宋体"/>
                <w:szCs w:val="21"/>
              </w:rPr>
              <w:t>年限</w:t>
            </w:r>
          </w:p>
        </w:tc>
        <w:tc>
          <w:tcPr>
            <w:tcW w:w="1529" w:type="dxa"/>
            <w:gridSpan w:val="2"/>
            <w:vAlign w:val="center"/>
          </w:tcPr>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7" w:hRule="exact"/>
          <w:jc w:val="center"/>
        </w:trPr>
        <w:tc>
          <w:tcPr>
            <w:tcW w:w="2800" w:type="dxa"/>
            <w:gridSpan w:val="4"/>
            <w:vAlign w:val="center"/>
          </w:tcPr>
          <w:p>
            <w:pPr>
              <w:spacing w:line="560" w:lineRule="exact"/>
              <w:jc w:val="center"/>
              <w:rPr>
                <w:rFonts w:ascii="宋体" w:hAnsi="宋体"/>
                <w:szCs w:val="21"/>
              </w:rPr>
            </w:pPr>
            <w:r>
              <w:rPr>
                <w:rFonts w:ascii="宋体" w:hAnsi="宋体"/>
                <w:szCs w:val="21"/>
              </w:rPr>
              <w:t>职称证书号</w:t>
            </w:r>
          </w:p>
          <w:p>
            <w:pPr>
              <w:spacing w:line="560" w:lineRule="exact"/>
              <w:jc w:val="center"/>
              <w:rPr>
                <w:rFonts w:ascii="宋体" w:hAnsi="宋体"/>
                <w:szCs w:val="21"/>
              </w:rPr>
            </w:pPr>
          </w:p>
          <w:p>
            <w:pPr>
              <w:spacing w:line="560" w:lineRule="exact"/>
              <w:jc w:val="center"/>
              <w:rPr>
                <w:rFonts w:ascii="宋体" w:hAnsi="宋体"/>
                <w:szCs w:val="21"/>
              </w:rPr>
            </w:pPr>
            <w:r>
              <w:rPr>
                <w:rFonts w:ascii="宋体" w:hAnsi="宋体"/>
                <w:szCs w:val="21"/>
              </w:rPr>
              <w:t>程</w:t>
            </w:r>
          </w:p>
        </w:tc>
        <w:tc>
          <w:tcPr>
            <w:tcW w:w="1509" w:type="dxa"/>
            <w:vAlign w:val="center"/>
          </w:tcPr>
          <w:p>
            <w:pPr>
              <w:spacing w:line="560" w:lineRule="exact"/>
              <w:jc w:val="center"/>
              <w:rPr>
                <w:rFonts w:ascii="宋体" w:hAnsi="宋体"/>
                <w:szCs w:val="21"/>
              </w:rPr>
            </w:pPr>
          </w:p>
        </w:tc>
        <w:tc>
          <w:tcPr>
            <w:tcW w:w="3066" w:type="dxa"/>
            <w:gridSpan w:val="4"/>
            <w:vAlign w:val="center"/>
          </w:tcPr>
          <w:p>
            <w:pPr>
              <w:spacing w:line="560" w:lineRule="exact"/>
              <w:jc w:val="center"/>
              <w:rPr>
                <w:rFonts w:ascii="宋体" w:hAnsi="宋体"/>
                <w:szCs w:val="21"/>
              </w:rPr>
            </w:pPr>
            <w:r>
              <w:rPr>
                <w:rFonts w:ascii="宋体" w:hAnsi="宋体"/>
                <w:szCs w:val="21"/>
              </w:rPr>
              <w:t>注册证书号</w:t>
            </w:r>
          </w:p>
          <w:p>
            <w:pPr>
              <w:spacing w:line="560" w:lineRule="exact"/>
              <w:ind w:firstLine="420"/>
              <w:jc w:val="center"/>
              <w:rPr>
                <w:rFonts w:ascii="宋体" w:hAnsi="宋体"/>
                <w:szCs w:val="21"/>
              </w:rPr>
            </w:pPr>
          </w:p>
        </w:tc>
        <w:tc>
          <w:tcPr>
            <w:tcW w:w="1529" w:type="dxa"/>
            <w:gridSpan w:val="2"/>
            <w:vAlign w:val="center"/>
          </w:tcPr>
          <w:p>
            <w:pPr>
              <w:spacing w:line="560" w:lineRule="exact"/>
              <w:jc w:val="center"/>
              <w:rPr>
                <w:rFonts w:ascii="宋体" w:hAnsi="宋体"/>
                <w:szCs w:val="21"/>
              </w:rPr>
            </w:pPr>
          </w:p>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7" w:hRule="exact"/>
          <w:jc w:val="center"/>
        </w:trPr>
        <w:tc>
          <w:tcPr>
            <w:tcW w:w="1313" w:type="dxa"/>
            <w:gridSpan w:val="2"/>
            <w:vAlign w:val="center"/>
          </w:tcPr>
          <w:p>
            <w:pPr>
              <w:jc w:val="center"/>
              <w:rPr>
                <w:rFonts w:ascii="宋体" w:hAnsi="宋体"/>
                <w:szCs w:val="21"/>
              </w:rPr>
            </w:pPr>
            <w:r>
              <w:rPr>
                <w:rFonts w:ascii="宋体" w:hAnsi="宋体"/>
                <w:szCs w:val="21"/>
              </w:rPr>
              <w:t>主要工作经历</w:t>
            </w:r>
          </w:p>
        </w:tc>
        <w:tc>
          <w:tcPr>
            <w:tcW w:w="7591"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2" w:hRule="exact"/>
          <w:jc w:val="center"/>
        </w:trPr>
        <w:tc>
          <w:tcPr>
            <w:tcW w:w="8904" w:type="dxa"/>
            <w:gridSpan w:val="11"/>
            <w:vAlign w:val="center"/>
          </w:tcPr>
          <w:p>
            <w:pPr>
              <w:jc w:val="center"/>
              <w:rPr>
                <w:rFonts w:ascii="宋体" w:hAnsi="宋体"/>
                <w:szCs w:val="21"/>
              </w:rPr>
            </w:pPr>
            <w:r>
              <w:rPr>
                <w:rFonts w:ascii="宋体" w:hAnsi="宋体"/>
                <w:szCs w:val="21"/>
              </w:rPr>
              <w:t>已完成的</w:t>
            </w:r>
            <w:r>
              <w:rPr>
                <w:rFonts w:hint="eastAsia" w:ascii="宋体" w:hAnsi="宋体"/>
                <w:szCs w:val="21"/>
                <w:lang w:eastAsia="zh-CN"/>
              </w:rPr>
              <w:t>项目</w:t>
            </w:r>
            <w:r>
              <w:rPr>
                <w:rFonts w:ascii="宋体" w:hAnsi="宋体"/>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5" w:hRule="exact"/>
          <w:jc w:val="center"/>
        </w:trPr>
        <w:tc>
          <w:tcPr>
            <w:tcW w:w="1313" w:type="dxa"/>
            <w:gridSpan w:val="2"/>
            <w:vAlign w:val="center"/>
          </w:tcPr>
          <w:p>
            <w:pPr>
              <w:jc w:val="center"/>
              <w:rPr>
                <w:rFonts w:ascii="宋体" w:hAnsi="宋体"/>
                <w:szCs w:val="21"/>
              </w:rPr>
            </w:pPr>
            <w:r>
              <w:rPr>
                <w:rFonts w:hint="eastAsia" w:ascii="宋体" w:hAnsi="宋体"/>
                <w:szCs w:val="21"/>
                <w:lang w:eastAsia="zh-CN"/>
              </w:rPr>
              <w:t>投资</w:t>
            </w:r>
            <w:r>
              <w:rPr>
                <w:rFonts w:ascii="宋体" w:hAnsi="宋体"/>
                <w:szCs w:val="21"/>
              </w:rPr>
              <w:t>单位</w:t>
            </w:r>
          </w:p>
        </w:tc>
        <w:tc>
          <w:tcPr>
            <w:tcW w:w="1470" w:type="dxa"/>
            <w:vAlign w:val="center"/>
          </w:tcPr>
          <w:p>
            <w:pPr>
              <w:jc w:val="center"/>
              <w:rPr>
                <w:rFonts w:ascii="宋体" w:hAnsi="宋体"/>
                <w:szCs w:val="21"/>
              </w:rPr>
            </w:pPr>
            <w:r>
              <w:rPr>
                <w:rFonts w:ascii="宋体" w:hAnsi="宋体"/>
                <w:szCs w:val="21"/>
              </w:rPr>
              <w:t>项目名称</w:t>
            </w:r>
          </w:p>
        </w:tc>
        <w:tc>
          <w:tcPr>
            <w:tcW w:w="1860" w:type="dxa"/>
            <w:gridSpan w:val="3"/>
            <w:vAlign w:val="center"/>
          </w:tcPr>
          <w:p>
            <w:pPr>
              <w:jc w:val="center"/>
              <w:rPr>
                <w:rFonts w:ascii="宋体" w:hAnsi="宋体"/>
                <w:szCs w:val="21"/>
              </w:rPr>
            </w:pPr>
            <w:r>
              <w:rPr>
                <w:rFonts w:hint="eastAsia" w:ascii="宋体" w:hAnsi="宋体"/>
                <w:szCs w:val="21"/>
                <w:lang w:eastAsia="zh-CN"/>
              </w:rPr>
              <w:t>项目类型</w:t>
            </w:r>
          </w:p>
        </w:tc>
        <w:tc>
          <w:tcPr>
            <w:tcW w:w="1767" w:type="dxa"/>
            <w:gridSpan w:val="2"/>
            <w:vAlign w:val="center"/>
          </w:tcPr>
          <w:p>
            <w:pPr>
              <w:jc w:val="center"/>
              <w:rPr>
                <w:rFonts w:ascii="宋体" w:hAnsi="宋体"/>
                <w:szCs w:val="21"/>
              </w:rPr>
            </w:pPr>
            <w:r>
              <w:rPr>
                <w:rFonts w:hint="eastAsia"/>
                <w:lang w:eastAsia="zh-CN"/>
              </w:rPr>
              <w:t>概算投资额</w:t>
            </w:r>
          </w:p>
        </w:tc>
        <w:tc>
          <w:tcPr>
            <w:tcW w:w="1190" w:type="dxa"/>
            <w:gridSpan w:val="2"/>
            <w:vAlign w:val="center"/>
          </w:tcPr>
          <w:p>
            <w:pPr>
              <w:jc w:val="center"/>
              <w:rPr>
                <w:rFonts w:ascii="宋体" w:hAnsi="宋体"/>
                <w:szCs w:val="21"/>
              </w:rPr>
            </w:pPr>
            <w:r>
              <w:rPr>
                <w:rFonts w:ascii="宋体" w:hAnsi="宋体"/>
                <w:szCs w:val="21"/>
              </w:rPr>
              <w:t>在项目中担任职务</w:t>
            </w:r>
          </w:p>
        </w:tc>
        <w:tc>
          <w:tcPr>
            <w:tcW w:w="1304" w:type="dxa"/>
            <w:vAlign w:val="center"/>
          </w:tcPr>
          <w:p>
            <w:pPr>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860" w:type="dxa"/>
            <w:gridSpan w:val="3"/>
            <w:vAlign w:val="center"/>
          </w:tcPr>
          <w:p>
            <w:pPr>
              <w:spacing w:line="560" w:lineRule="exact"/>
              <w:ind w:firstLine="420"/>
              <w:jc w:val="center"/>
              <w:rPr>
                <w:rFonts w:ascii="宋体" w:hAnsi="宋体"/>
                <w:szCs w:val="21"/>
              </w:rPr>
            </w:pPr>
          </w:p>
        </w:tc>
        <w:tc>
          <w:tcPr>
            <w:tcW w:w="1767" w:type="dxa"/>
            <w:gridSpan w:val="2"/>
            <w:vAlign w:val="center"/>
          </w:tcPr>
          <w:p>
            <w:pPr>
              <w:spacing w:line="560" w:lineRule="exact"/>
              <w:ind w:firstLine="420"/>
              <w:jc w:val="center"/>
              <w:rPr>
                <w:rFonts w:ascii="宋体" w:hAnsi="宋体"/>
                <w:szCs w:val="21"/>
              </w:rPr>
            </w:pPr>
          </w:p>
        </w:tc>
        <w:tc>
          <w:tcPr>
            <w:tcW w:w="119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860" w:type="dxa"/>
            <w:gridSpan w:val="3"/>
            <w:vAlign w:val="center"/>
          </w:tcPr>
          <w:p>
            <w:pPr>
              <w:spacing w:line="560" w:lineRule="exact"/>
              <w:ind w:firstLine="420"/>
              <w:jc w:val="center"/>
              <w:rPr>
                <w:rFonts w:ascii="宋体" w:hAnsi="宋体"/>
                <w:szCs w:val="21"/>
              </w:rPr>
            </w:pPr>
          </w:p>
        </w:tc>
        <w:tc>
          <w:tcPr>
            <w:tcW w:w="1767" w:type="dxa"/>
            <w:gridSpan w:val="2"/>
            <w:vAlign w:val="center"/>
          </w:tcPr>
          <w:p>
            <w:pPr>
              <w:spacing w:line="560" w:lineRule="exact"/>
              <w:ind w:firstLine="420"/>
              <w:jc w:val="center"/>
              <w:rPr>
                <w:rFonts w:ascii="宋体" w:hAnsi="宋体"/>
                <w:szCs w:val="21"/>
              </w:rPr>
            </w:pPr>
          </w:p>
        </w:tc>
        <w:tc>
          <w:tcPr>
            <w:tcW w:w="119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860" w:type="dxa"/>
            <w:gridSpan w:val="3"/>
            <w:vAlign w:val="center"/>
          </w:tcPr>
          <w:p>
            <w:pPr>
              <w:spacing w:line="560" w:lineRule="exact"/>
              <w:ind w:firstLine="420"/>
              <w:jc w:val="center"/>
              <w:rPr>
                <w:rFonts w:ascii="宋体" w:hAnsi="宋体"/>
                <w:szCs w:val="21"/>
              </w:rPr>
            </w:pPr>
          </w:p>
        </w:tc>
        <w:tc>
          <w:tcPr>
            <w:tcW w:w="1767" w:type="dxa"/>
            <w:gridSpan w:val="2"/>
            <w:vAlign w:val="center"/>
          </w:tcPr>
          <w:p>
            <w:pPr>
              <w:spacing w:line="560" w:lineRule="exact"/>
              <w:ind w:firstLine="420"/>
              <w:jc w:val="center"/>
              <w:rPr>
                <w:rFonts w:ascii="宋体" w:hAnsi="宋体"/>
                <w:szCs w:val="21"/>
              </w:rPr>
            </w:pPr>
          </w:p>
        </w:tc>
        <w:tc>
          <w:tcPr>
            <w:tcW w:w="119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860" w:type="dxa"/>
            <w:gridSpan w:val="3"/>
            <w:vAlign w:val="center"/>
          </w:tcPr>
          <w:p>
            <w:pPr>
              <w:spacing w:line="560" w:lineRule="exact"/>
              <w:ind w:firstLine="420"/>
              <w:jc w:val="center"/>
              <w:rPr>
                <w:rFonts w:ascii="宋体" w:hAnsi="宋体"/>
                <w:szCs w:val="21"/>
              </w:rPr>
            </w:pPr>
          </w:p>
        </w:tc>
        <w:tc>
          <w:tcPr>
            <w:tcW w:w="1767" w:type="dxa"/>
            <w:gridSpan w:val="2"/>
            <w:vAlign w:val="center"/>
          </w:tcPr>
          <w:p>
            <w:pPr>
              <w:spacing w:line="560" w:lineRule="exact"/>
              <w:ind w:firstLine="420"/>
              <w:jc w:val="center"/>
              <w:rPr>
                <w:rFonts w:ascii="宋体" w:hAnsi="宋体"/>
                <w:szCs w:val="21"/>
              </w:rPr>
            </w:pPr>
          </w:p>
        </w:tc>
        <w:tc>
          <w:tcPr>
            <w:tcW w:w="119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860" w:type="dxa"/>
            <w:gridSpan w:val="3"/>
            <w:vAlign w:val="center"/>
          </w:tcPr>
          <w:p>
            <w:pPr>
              <w:spacing w:line="560" w:lineRule="exact"/>
              <w:ind w:firstLine="420"/>
              <w:jc w:val="center"/>
              <w:rPr>
                <w:rFonts w:ascii="宋体" w:hAnsi="宋体"/>
                <w:szCs w:val="21"/>
              </w:rPr>
            </w:pPr>
          </w:p>
        </w:tc>
        <w:tc>
          <w:tcPr>
            <w:tcW w:w="1767" w:type="dxa"/>
            <w:gridSpan w:val="2"/>
            <w:vAlign w:val="center"/>
          </w:tcPr>
          <w:p>
            <w:pPr>
              <w:spacing w:line="560" w:lineRule="exact"/>
              <w:ind w:firstLine="420"/>
              <w:jc w:val="center"/>
              <w:rPr>
                <w:rFonts w:ascii="宋体" w:hAnsi="宋体"/>
                <w:szCs w:val="21"/>
              </w:rPr>
            </w:pPr>
          </w:p>
        </w:tc>
        <w:tc>
          <w:tcPr>
            <w:tcW w:w="119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860" w:type="dxa"/>
            <w:gridSpan w:val="3"/>
            <w:vAlign w:val="center"/>
          </w:tcPr>
          <w:p>
            <w:pPr>
              <w:spacing w:line="560" w:lineRule="exact"/>
              <w:ind w:firstLine="420"/>
              <w:jc w:val="center"/>
              <w:rPr>
                <w:rFonts w:ascii="宋体" w:hAnsi="宋体"/>
                <w:szCs w:val="21"/>
              </w:rPr>
            </w:pPr>
          </w:p>
        </w:tc>
        <w:tc>
          <w:tcPr>
            <w:tcW w:w="1767" w:type="dxa"/>
            <w:gridSpan w:val="2"/>
            <w:vAlign w:val="center"/>
          </w:tcPr>
          <w:p>
            <w:pPr>
              <w:spacing w:line="560" w:lineRule="exact"/>
              <w:ind w:firstLine="420"/>
              <w:jc w:val="center"/>
              <w:rPr>
                <w:rFonts w:ascii="宋体" w:hAnsi="宋体"/>
                <w:szCs w:val="21"/>
              </w:rPr>
            </w:pPr>
          </w:p>
        </w:tc>
        <w:tc>
          <w:tcPr>
            <w:tcW w:w="119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ascii="宋体" w:hAnsi="宋体"/>
                <w:szCs w:val="21"/>
              </w:rPr>
            </w:pPr>
          </w:p>
        </w:tc>
        <w:tc>
          <w:tcPr>
            <w:tcW w:w="1470" w:type="dxa"/>
            <w:vAlign w:val="center"/>
          </w:tcPr>
          <w:p>
            <w:pPr>
              <w:spacing w:line="560" w:lineRule="exact"/>
              <w:ind w:firstLine="420"/>
              <w:jc w:val="center"/>
              <w:rPr>
                <w:rFonts w:ascii="宋体" w:hAnsi="宋体"/>
                <w:szCs w:val="21"/>
              </w:rPr>
            </w:pPr>
          </w:p>
        </w:tc>
        <w:tc>
          <w:tcPr>
            <w:tcW w:w="1860" w:type="dxa"/>
            <w:gridSpan w:val="3"/>
            <w:vAlign w:val="center"/>
          </w:tcPr>
          <w:p>
            <w:pPr>
              <w:spacing w:line="560" w:lineRule="exact"/>
              <w:ind w:firstLine="420"/>
              <w:jc w:val="center"/>
              <w:rPr>
                <w:rFonts w:ascii="宋体" w:hAnsi="宋体"/>
                <w:szCs w:val="21"/>
              </w:rPr>
            </w:pPr>
          </w:p>
        </w:tc>
        <w:tc>
          <w:tcPr>
            <w:tcW w:w="1767" w:type="dxa"/>
            <w:gridSpan w:val="2"/>
            <w:vAlign w:val="center"/>
          </w:tcPr>
          <w:p>
            <w:pPr>
              <w:spacing w:line="560" w:lineRule="exact"/>
              <w:ind w:firstLine="420"/>
              <w:jc w:val="center"/>
              <w:rPr>
                <w:rFonts w:ascii="宋体" w:hAnsi="宋体"/>
                <w:szCs w:val="21"/>
              </w:rPr>
            </w:pPr>
          </w:p>
        </w:tc>
        <w:tc>
          <w:tcPr>
            <w:tcW w:w="1190" w:type="dxa"/>
            <w:gridSpan w:val="2"/>
            <w:vAlign w:val="center"/>
          </w:tcPr>
          <w:p>
            <w:pPr>
              <w:spacing w:line="560" w:lineRule="exact"/>
              <w:ind w:firstLine="420"/>
              <w:jc w:val="center"/>
              <w:rPr>
                <w:rFonts w:ascii="宋体" w:hAnsi="宋体"/>
                <w:szCs w:val="21"/>
              </w:rPr>
            </w:pPr>
          </w:p>
        </w:tc>
        <w:tc>
          <w:tcPr>
            <w:tcW w:w="1304" w:type="dxa"/>
            <w:vAlign w:val="center"/>
          </w:tcPr>
          <w:p>
            <w:pPr>
              <w:spacing w:line="560" w:lineRule="exact"/>
              <w:ind w:firstLine="420"/>
              <w:jc w:val="center"/>
              <w:rPr>
                <w:rFonts w:ascii="宋体" w:hAnsi="宋体"/>
                <w:szCs w:val="21"/>
              </w:rPr>
            </w:pPr>
          </w:p>
        </w:tc>
      </w:tr>
    </w:tbl>
    <w:p>
      <w:pPr>
        <w:ind w:left="315" w:leftChars="150" w:right="399" w:rightChars="190"/>
        <w:rPr>
          <w:rFonts w:ascii="宋体" w:hAnsi="宋体"/>
        </w:rPr>
      </w:pPr>
      <w:r>
        <w:rPr>
          <w:rFonts w:ascii="宋体" w:hAnsi="宋体"/>
        </w:rPr>
        <w:t>【备注：</w:t>
      </w:r>
      <w:r>
        <w:rPr>
          <w:rFonts w:hint="eastAsia" w:ascii="宋体" w:hAnsi="宋体"/>
        </w:rPr>
        <w:t>附项目负责人的身份证扫描件，并附项目负责人</w:t>
      </w:r>
      <w:r>
        <w:rPr>
          <w:rFonts w:ascii="宋体" w:hAnsi="宋体"/>
        </w:rPr>
        <w:t>的</w:t>
      </w:r>
      <w:r>
        <w:rPr>
          <w:rFonts w:hint="eastAsia" w:ascii="宋体" w:hAnsi="宋体"/>
        </w:rPr>
        <w:t>注册执业资格证书</w:t>
      </w:r>
      <w:r>
        <w:rPr>
          <w:rFonts w:ascii="宋体" w:hAnsi="宋体"/>
        </w:rPr>
        <w:t>、职称证等相关证件的</w:t>
      </w:r>
      <w:r>
        <w:rPr>
          <w:rFonts w:hint="eastAsia" w:ascii="宋体" w:hAnsi="宋体"/>
        </w:rPr>
        <w:t>扫描件。以上扫描件均为原件的扫描件。</w:t>
      </w:r>
      <w:r>
        <w:rPr>
          <w:rFonts w:ascii="宋体" w:hAnsi="宋体"/>
        </w:rPr>
        <w:t>】</w:t>
      </w:r>
    </w:p>
    <w:p>
      <w:pPr>
        <w:ind w:left="315" w:leftChars="150" w:right="399" w:rightChars="190"/>
        <w:rPr>
          <w:szCs w:val="21"/>
        </w:rPr>
      </w:pPr>
    </w:p>
    <w:p>
      <w:pPr>
        <w:ind w:right="304" w:rightChars="145"/>
        <w:rPr>
          <w:rFonts w:hAnsi="宋体" w:cs="宋体"/>
          <w:b/>
          <w:highlight w:val="none"/>
        </w:rPr>
      </w:pPr>
      <w:r>
        <w:rPr>
          <w:rFonts w:hAnsi="宋体" w:cs="宋体"/>
          <w:b/>
        </w:rPr>
        <w:br w:type="page"/>
      </w:r>
      <w:r>
        <w:rPr>
          <w:rFonts w:hint="eastAsia" w:hAnsi="宋体" w:cs="宋体"/>
          <w:b/>
          <w:highlight w:val="none"/>
        </w:rPr>
        <w:t>4.拟投入本项目人员汇总表</w:t>
      </w:r>
    </w:p>
    <w:p>
      <w:pPr>
        <w:jc w:val="center"/>
        <w:rPr>
          <w:rFonts w:ascii="宋体" w:hAnsi="宋体"/>
          <w:b/>
          <w:szCs w:val="21"/>
        </w:rPr>
      </w:pPr>
    </w:p>
    <w:tbl>
      <w:tblPr>
        <w:tblStyle w:val="17"/>
        <w:tblW w:w="88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992"/>
        <w:gridCol w:w="1223"/>
        <w:gridCol w:w="850"/>
        <w:gridCol w:w="851"/>
        <w:gridCol w:w="850"/>
        <w:gridCol w:w="1418"/>
        <w:gridCol w:w="1349"/>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61" w:type="dxa"/>
            <w:vMerge w:val="restart"/>
            <w:vAlign w:val="center"/>
          </w:tcPr>
          <w:p>
            <w:pPr>
              <w:jc w:val="center"/>
              <w:rPr>
                <w:rFonts w:ascii="宋体" w:hAnsi="宋体"/>
                <w:szCs w:val="21"/>
              </w:rPr>
            </w:pPr>
            <w:r>
              <w:rPr>
                <w:rFonts w:ascii="宋体" w:hAnsi="宋体"/>
                <w:szCs w:val="21"/>
              </w:rPr>
              <w:t>序号</w:t>
            </w:r>
          </w:p>
        </w:tc>
        <w:tc>
          <w:tcPr>
            <w:tcW w:w="992" w:type="dxa"/>
            <w:vMerge w:val="restart"/>
            <w:vAlign w:val="center"/>
          </w:tcPr>
          <w:p>
            <w:pPr>
              <w:jc w:val="center"/>
              <w:rPr>
                <w:rFonts w:ascii="宋体" w:hAnsi="宋体"/>
                <w:szCs w:val="21"/>
              </w:rPr>
            </w:pPr>
            <w:r>
              <w:rPr>
                <w:rFonts w:ascii="宋体" w:hAnsi="宋体"/>
                <w:szCs w:val="21"/>
              </w:rPr>
              <w:t>姓名</w:t>
            </w:r>
          </w:p>
        </w:tc>
        <w:tc>
          <w:tcPr>
            <w:tcW w:w="1223" w:type="dxa"/>
            <w:vMerge w:val="restart"/>
            <w:vAlign w:val="center"/>
          </w:tcPr>
          <w:p>
            <w:pPr>
              <w:jc w:val="center"/>
              <w:rPr>
                <w:rFonts w:ascii="宋体" w:hAnsi="宋体"/>
                <w:szCs w:val="21"/>
              </w:rPr>
            </w:pPr>
            <w:r>
              <w:rPr>
                <w:rFonts w:ascii="宋体" w:hAnsi="宋体"/>
                <w:szCs w:val="21"/>
              </w:rPr>
              <w:t>拟担任</w:t>
            </w:r>
          </w:p>
          <w:p>
            <w:pPr>
              <w:jc w:val="center"/>
              <w:rPr>
                <w:rFonts w:ascii="宋体" w:hAnsi="宋体"/>
                <w:szCs w:val="21"/>
              </w:rPr>
            </w:pPr>
            <w:r>
              <w:rPr>
                <w:rFonts w:ascii="宋体" w:hAnsi="宋体"/>
                <w:szCs w:val="21"/>
              </w:rPr>
              <w:t>职务</w:t>
            </w:r>
          </w:p>
        </w:tc>
        <w:tc>
          <w:tcPr>
            <w:tcW w:w="850" w:type="dxa"/>
            <w:vMerge w:val="restart"/>
            <w:vAlign w:val="center"/>
          </w:tcPr>
          <w:p>
            <w:pPr>
              <w:jc w:val="center"/>
              <w:rPr>
                <w:rFonts w:ascii="宋体" w:hAnsi="宋体"/>
                <w:szCs w:val="21"/>
              </w:rPr>
            </w:pPr>
            <w:r>
              <w:rPr>
                <w:rFonts w:ascii="宋体" w:hAnsi="宋体"/>
                <w:szCs w:val="21"/>
              </w:rPr>
              <w:t>学历</w:t>
            </w:r>
          </w:p>
        </w:tc>
        <w:tc>
          <w:tcPr>
            <w:tcW w:w="851" w:type="dxa"/>
            <w:vMerge w:val="restart"/>
            <w:vAlign w:val="center"/>
          </w:tcPr>
          <w:p>
            <w:pPr>
              <w:jc w:val="center"/>
              <w:rPr>
                <w:rFonts w:ascii="宋体" w:hAnsi="宋体"/>
                <w:szCs w:val="21"/>
              </w:rPr>
            </w:pPr>
            <w:r>
              <w:rPr>
                <w:rFonts w:ascii="宋体" w:hAnsi="宋体"/>
                <w:szCs w:val="21"/>
              </w:rPr>
              <w:t>职称</w:t>
            </w:r>
          </w:p>
        </w:tc>
        <w:tc>
          <w:tcPr>
            <w:tcW w:w="850" w:type="dxa"/>
            <w:vMerge w:val="restart"/>
            <w:vAlign w:val="center"/>
          </w:tcPr>
          <w:p>
            <w:pPr>
              <w:jc w:val="center"/>
              <w:rPr>
                <w:rFonts w:ascii="宋体" w:hAnsi="宋体"/>
                <w:szCs w:val="21"/>
              </w:rPr>
            </w:pPr>
            <w:r>
              <w:rPr>
                <w:rFonts w:ascii="宋体" w:hAnsi="宋体"/>
                <w:szCs w:val="21"/>
              </w:rPr>
              <w:t>专业</w:t>
            </w:r>
          </w:p>
        </w:tc>
        <w:tc>
          <w:tcPr>
            <w:tcW w:w="2767" w:type="dxa"/>
            <w:gridSpan w:val="2"/>
            <w:vAlign w:val="center"/>
          </w:tcPr>
          <w:p>
            <w:pPr>
              <w:jc w:val="center"/>
              <w:rPr>
                <w:rFonts w:ascii="宋体" w:hAnsi="宋体"/>
                <w:szCs w:val="21"/>
              </w:rPr>
            </w:pPr>
            <w:r>
              <w:rPr>
                <w:rFonts w:ascii="宋体" w:hAnsi="宋体"/>
                <w:szCs w:val="21"/>
              </w:rPr>
              <w:t>执业资格或岗位</w:t>
            </w:r>
          </w:p>
          <w:p>
            <w:pPr>
              <w:jc w:val="center"/>
              <w:rPr>
                <w:rFonts w:ascii="宋体" w:hAnsi="宋体"/>
                <w:szCs w:val="21"/>
              </w:rPr>
            </w:pPr>
            <w:r>
              <w:rPr>
                <w:rFonts w:ascii="宋体" w:hAnsi="宋体"/>
                <w:szCs w:val="21"/>
              </w:rPr>
              <w:t>（培训）证书</w:t>
            </w:r>
            <w:r>
              <w:rPr>
                <w:rFonts w:hint="eastAsia" w:ascii="宋体" w:hAnsi="宋体"/>
                <w:szCs w:val="21"/>
              </w:rPr>
              <w:t>（如有）</w:t>
            </w:r>
          </w:p>
        </w:tc>
        <w:tc>
          <w:tcPr>
            <w:tcW w:w="700" w:type="dxa"/>
            <w:vMerge w:val="restart"/>
            <w:vAlign w:val="center"/>
          </w:tcPr>
          <w:p>
            <w:pPr>
              <w:jc w:val="center"/>
              <w:rPr>
                <w:rFonts w:ascii="宋体" w:hAnsi="宋体"/>
                <w:szCs w:val="21"/>
              </w:rPr>
            </w:pPr>
            <w:r>
              <w:rPr>
                <w:rFonts w:ascii="宋体" w:hAnsi="宋体"/>
                <w:szCs w:val="21"/>
              </w:rPr>
              <w:t>（服务）工作年限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661" w:type="dxa"/>
            <w:vMerge w:val="continue"/>
            <w:vAlign w:val="center"/>
          </w:tcPr>
          <w:p>
            <w:pPr>
              <w:jc w:val="center"/>
              <w:rPr>
                <w:rFonts w:ascii="宋体" w:hAnsi="宋体"/>
                <w:szCs w:val="21"/>
              </w:rPr>
            </w:pPr>
          </w:p>
        </w:tc>
        <w:tc>
          <w:tcPr>
            <w:tcW w:w="992" w:type="dxa"/>
            <w:vMerge w:val="continue"/>
            <w:vAlign w:val="center"/>
          </w:tcPr>
          <w:p>
            <w:pPr>
              <w:jc w:val="center"/>
              <w:rPr>
                <w:rFonts w:ascii="宋体" w:hAnsi="宋体"/>
                <w:szCs w:val="21"/>
              </w:rPr>
            </w:pPr>
          </w:p>
        </w:tc>
        <w:tc>
          <w:tcPr>
            <w:tcW w:w="1223" w:type="dxa"/>
            <w:vMerge w:val="continue"/>
            <w:vAlign w:val="center"/>
          </w:tcPr>
          <w:p>
            <w:pPr>
              <w:jc w:val="center"/>
              <w:rPr>
                <w:rFonts w:ascii="宋体" w:hAnsi="宋体"/>
                <w:szCs w:val="21"/>
              </w:rPr>
            </w:pPr>
          </w:p>
        </w:tc>
        <w:tc>
          <w:tcPr>
            <w:tcW w:w="850" w:type="dxa"/>
            <w:vMerge w:val="continue"/>
            <w:vAlign w:val="center"/>
          </w:tcPr>
          <w:p>
            <w:pPr>
              <w:jc w:val="center"/>
              <w:rPr>
                <w:rFonts w:ascii="宋体" w:hAnsi="宋体"/>
                <w:szCs w:val="21"/>
              </w:rPr>
            </w:pPr>
          </w:p>
        </w:tc>
        <w:tc>
          <w:tcPr>
            <w:tcW w:w="851" w:type="dxa"/>
            <w:vMerge w:val="continue"/>
            <w:vAlign w:val="center"/>
          </w:tcPr>
          <w:p>
            <w:pPr>
              <w:jc w:val="center"/>
              <w:rPr>
                <w:rFonts w:ascii="宋体" w:hAnsi="宋体"/>
                <w:szCs w:val="21"/>
              </w:rPr>
            </w:pPr>
          </w:p>
        </w:tc>
        <w:tc>
          <w:tcPr>
            <w:tcW w:w="850" w:type="dxa"/>
            <w:vMerge w:val="continue"/>
            <w:vAlign w:val="center"/>
          </w:tcPr>
          <w:p>
            <w:pPr>
              <w:jc w:val="center"/>
              <w:rPr>
                <w:rFonts w:ascii="宋体" w:hAnsi="宋体"/>
                <w:szCs w:val="21"/>
              </w:rPr>
            </w:pPr>
          </w:p>
        </w:tc>
        <w:tc>
          <w:tcPr>
            <w:tcW w:w="1418" w:type="dxa"/>
            <w:vAlign w:val="center"/>
          </w:tcPr>
          <w:p>
            <w:pPr>
              <w:jc w:val="center"/>
              <w:rPr>
                <w:rFonts w:ascii="宋体" w:hAnsi="宋体"/>
                <w:szCs w:val="21"/>
              </w:rPr>
            </w:pPr>
            <w:r>
              <w:rPr>
                <w:rFonts w:ascii="宋体" w:hAnsi="宋体"/>
                <w:szCs w:val="21"/>
              </w:rPr>
              <w:t>证书名称及</w:t>
            </w:r>
            <w:r>
              <w:rPr>
                <w:rFonts w:hint="eastAsia" w:ascii="宋体" w:hAnsi="宋体"/>
                <w:szCs w:val="21"/>
              </w:rPr>
              <w:t>（注册）</w:t>
            </w:r>
            <w:r>
              <w:rPr>
                <w:rFonts w:ascii="宋体" w:hAnsi="宋体"/>
                <w:szCs w:val="21"/>
              </w:rPr>
              <w:t>专业</w:t>
            </w:r>
          </w:p>
        </w:tc>
        <w:tc>
          <w:tcPr>
            <w:tcW w:w="1349" w:type="dxa"/>
            <w:vAlign w:val="center"/>
          </w:tcPr>
          <w:p>
            <w:pPr>
              <w:jc w:val="center"/>
              <w:rPr>
                <w:rFonts w:ascii="宋体" w:hAnsi="宋体"/>
                <w:szCs w:val="21"/>
              </w:rPr>
            </w:pPr>
            <w:r>
              <w:rPr>
                <w:rFonts w:ascii="宋体" w:hAnsi="宋体"/>
                <w:szCs w:val="21"/>
              </w:rPr>
              <w:t>证书</w:t>
            </w:r>
          </w:p>
          <w:p>
            <w:pPr>
              <w:jc w:val="center"/>
              <w:rPr>
                <w:rFonts w:ascii="宋体" w:hAnsi="宋体"/>
                <w:szCs w:val="21"/>
              </w:rPr>
            </w:pPr>
            <w:r>
              <w:rPr>
                <w:rFonts w:ascii="宋体" w:hAnsi="宋体"/>
                <w:szCs w:val="21"/>
              </w:rPr>
              <w:t>编号</w:t>
            </w:r>
            <w:r>
              <w:rPr>
                <w:rFonts w:hint="eastAsia" w:ascii="宋体" w:hAnsi="宋体"/>
                <w:szCs w:val="21"/>
              </w:rPr>
              <w:t>（和/或注册编号）</w:t>
            </w:r>
          </w:p>
        </w:tc>
        <w:tc>
          <w:tcPr>
            <w:tcW w:w="700"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661" w:type="dxa"/>
            <w:vAlign w:val="center"/>
          </w:tcPr>
          <w:p>
            <w:pPr>
              <w:rPr>
                <w:rFonts w:ascii="宋体" w:hAnsi="宋体"/>
                <w:szCs w:val="21"/>
              </w:rPr>
            </w:pPr>
          </w:p>
        </w:tc>
        <w:tc>
          <w:tcPr>
            <w:tcW w:w="992" w:type="dxa"/>
            <w:vAlign w:val="center"/>
          </w:tcPr>
          <w:p>
            <w:pPr>
              <w:rPr>
                <w:rFonts w:ascii="宋体" w:hAnsi="宋体"/>
                <w:szCs w:val="21"/>
              </w:rPr>
            </w:pPr>
          </w:p>
        </w:tc>
        <w:tc>
          <w:tcPr>
            <w:tcW w:w="1223" w:type="dxa"/>
            <w:vAlign w:val="center"/>
          </w:tcPr>
          <w:p>
            <w:pPr>
              <w:rPr>
                <w:rFonts w:ascii="宋体" w:hAnsi="宋体"/>
                <w:szCs w:val="21"/>
              </w:rPr>
            </w:pPr>
          </w:p>
        </w:tc>
        <w:tc>
          <w:tcPr>
            <w:tcW w:w="850"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418" w:type="dxa"/>
            <w:vAlign w:val="center"/>
          </w:tcPr>
          <w:p>
            <w:pPr>
              <w:rPr>
                <w:rFonts w:ascii="宋体" w:hAnsi="宋体"/>
                <w:szCs w:val="21"/>
              </w:rPr>
            </w:pPr>
          </w:p>
        </w:tc>
        <w:tc>
          <w:tcPr>
            <w:tcW w:w="1349" w:type="dxa"/>
            <w:vAlign w:val="center"/>
          </w:tcPr>
          <w:p>
            <w:pPr>
              <w:rPr>
                <w:rFonts w:ascii="宋体" w:hAnsi="宋体"/>
                <w:szCs w:val="21"/>
              </w:rPr>
            </w:pPr>
          </w:p>
        </w:tc>
        <w:tc>
          <w:tcPr>
            <w:tcW w:w="70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661"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1223"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349" w:type="dxa"/>
            <w:vAlign w:val="center"/>
          </w:tcPr>
          <w:p>
            <w:pPr>
              <w:jc w:val="center"/>
              <w:rPr>
                <w:rFonts w:ascii="宋体" w:hAnsi="宋体"/>
                <w:szCs w:val="21"/>
              </w:rPr>
            </w:pPr>
          </w:p>
        </w:tc>
        <w:tc>
          <w:tcPr>
            <w:tcW w:w="700" w:type="dxa"/>
            <w:vAlign w:val="center"/>
          </w:tcPr>
          <w:p>
            <w:pPr>
              <w:jc w:val="center"/>
              <w:rPr>
                <w:rFonts w:ascii="宋体" w:hAnsi="宋体"/>
                <w:szCs w:val="21"/>
              </w:rPr>
            </w:pPr>
          </w:p>
        </w:tc>
      </w:tr>
    </w:tbl>
    <w:p>
      <w:pPr>
        <w:spacing w:line="320" w:lineRule="exact"/>
        <w:ind w:right="21" w:rightChars="10" w:firstLine="315" w:firstLineChars="150"/>
        <w:rPr>
          <w:rFonts w:ascii="宋体" w:hAnsi="宋体"/>
        </w:rPr>
      </w:pPr>
      <w:r>
        <w:rPr>
          <w:rFonts w:hint="eastAsia" w:ascii="宋体" w:hAnsi="宋体"/>
        </w:rPr>
        <w:t>注：1.分别附近3个月（</w:t>
      </w:r>
      <w:r>
        <w:rPr>
          <w:rFonts w:hint="eastAsia" w:ascii="宋体" w:hAnsi="宋体"/>
          <w:u w:val="single"/>
        </w:rPr>
        <w:t xml:space="preserve"> 2022</w:t>
      </w:r>
      <w:r>
        <w:rPr>
          <w:rFonts w:hint="eastAsia" w:ascii="宋体" w:hAnsi="宋体"/>
        </w:rPr>
        <w:t>年</w:t>
      </w:r>
      <w:r>
        <w:rPr>
          <w:rFonts w:hint="eastAsia" w:ascii="宋体" w:hAnsi="宋体"/>
          <w:u w:val="single"/>
        </w:rPr>
        <w:t xml:space="preserve"> 01 </w:t>
      </w:r>
      <w:r>
        <w:rPr>
          <w:rFonts w:hint="eastAsia" w:ascii="宋体" w:hAnsi="宋体"/>
        </w:rPr>
        <w:t>月至</w:t>
      </w:r>
      <w:r>
        <w:rPr>
          <w:rFonts w:hint="eastAsia" w:ascii="宋体" w:hAnsi="宋体"/>
          <w:u w:val="single"/>
        </w:rPr>
        <w:t xml:space="preserve"> 2022 </w:t>
      </w:r>
      <w:r>
        <w:rPr>
          <w:rFonts w:hint="eastAsia" w:ascii="宋体" w:hAnsi="宋体"/>
        </w:rPr>
        <w:t>年</w:t>
      </w:r>
      <w:r>
        <w:rPr>
          <w:rFonts w:hint="eastAsia" w:ascii="宋体" w:hAnsi="宋体"/>
          <w:u w:val="single"/>
        </w:rPr>
        <w:t xml:space="preserve"> 03</w:t>
      </w:r>
      <w:r>
        <w:rPr>
          <w:rFonts w:hint="eastAsia" w:ascii="宋体" w:hAnsi="宋体"/>
        </w:rPr>
        <w:t>月）依法缴纳社会保险证明材料扫描件；</w:t>
      </w:r>
    </w:p>
    <w:p>
      <w:pPr>
        <w:pStyle w:val="9"/>
        <w:spacing w:line="360" w:lineRule="auto"/>
        <w:ind w:right="-23" w:rightChars="-11" w:firstLine="420" w:firstLineChars="200"/>
        <w:rPr>
          <w:rFonts w:hAnsi="宋体" w:cs="宋体"/>
          <w:b/>
        </w:rPr>
      </w:pPr>
      <w:r>
        <w:rPr>
          <w:rFonts w:hint="eastAsia" w:hAnsi="宋体"/>
          <w:sz w:val="21"/>
        </w:rPr>
        <w:t>2.人员附注册证书或职称证等相关证件的扫描件。</w:t>
      </w:r>
      <w:r>
        <w:rPr>
          <w:rFonts w:hAnsi="宋体" w:cs="宋体"/>
          <w:b/>
        </w:rPr>
        <w:br w:type="page"/>
      </w:r>
    </w:p>
    <w:p>
      <w:pPr>
        <w:snapToGrid w:val="0"/>
        <w:spacing w:before="120" w:beforeLines="50" w:after="50"/>
        <w:jc w:val="center"/>
        <w:rPr>
          <w:rFonts w:ascii="宋体" w:hAnsi="宋体"/>
          <w:b/>
          <w:sz w:val="32"/>
          <w:szCs w:val="32"/>
        </w:rPr>
      </w:pPr>
      <w:r>
        <w:rPr>
          <w:rFonts w:hint="eastAsia" w:ascii="宋体" w:hAnsi="宋体"/>
          <w:b/>
          <w:sz w:val="32"/>
          <w:szCs w:val="32"/>
        </w:rPr>
        <w:t>5.供应商直接控股、管理关系信息表</w:t>
      </w:r>
    </w:p>
    <w:p>
      <w:pPr>
        <w:snapToGrid w:val="0"/>
        <w:spacing w:before="120" w:beforeLines="50" w:after="50"/>
        <w:jc w:val="center"/>
        <w:rPr>
          <w:rFonts w:ascii="宋体" w:hAnsi="宋体"/>
          <w:b/>
          <w:sz w:val="32"/>
          <w:szCs w:val="32"/>
        </w:rPr>
      </w:pPr>
    </w:p>
    <w:p>
      <w:pPr>
        <w:snapToGrid w:val="0"/>
        <w:spacing w:before="120" w:beforeLines="50" w:after="50"/>
        <w:jc w:val="center"/>
        <w:rPr>
          <w:rFonts w:ascii="宋体" w:hAnsi="宋体"/>
          <w:b/>
          <w:sz w:val="32"/>
          <w:szCs w:val="32"/>
        </w:rPr>
      </w:pPr>
      <w:r>
        <w:rPr>
          <w:rFonts w:hint="eastAsia" w:ascii="宋体" w:hAnsi="宋体"/>
          <w:b/>
          <w:sz w:val="32"/>
          <w:szCs w:val="32"/>
        </w:rPr>
        <w:t>供应商直接控股股东信息表</w:t>
      </w:r>
    </w:p>
    <w:p>
      <w:pPr>
        <w:snapToGrid w:val="0"/>
        <w:spacing w:before="50" w:after="120" w:afterLines="50"/>
        <w:jc w:val="center"/>
        <w:rPr>
          <w:rFonts w:ascii="宋体" w:hAnsi="宋体"/>
          <w:b/>
          <w:sz w:val="32"/>
          <w:szCs w:val="32"/>
        </w:rPr>
      </w:pPr>
    </w:p>
    <w:tbl>
      <w:tblPr>
        <w:tblStyle w:val="17"/>
        <w:tblW w:w="10147" w:type="dxa"/>
        <w:jc w:val="center"/>
        <w:tblInd w:w="0" w:type="dxa"/>
        <w:shd w:val="clear" w:color="auto" w:fill="FBFBFB"/>
        <w:tblLayout w:type="fixed"/>
        <w:tblCellMar>
          <w:top w:w="0" w:type="dxa"/>
          <w:left w:w="0" w:type="dxa"/>
          <w:bottom w:w="0" w:type="dxa"/>
          <w:right w:w="0" w:type="dxa"/>
        </w:tblCellMar>
      </w:tblPr>
      <w:tblGrid>
        <w:gridCol w:w="880"/>
        <w:gridCol w:w="2655"/>
        <w:gridCol w:w="1455"/>
        <w:gridCol w:w="4287"/>
        <w:gridCol w:w="870"/>
      </w:tblGrid>
      <w:tr>
        <w:tblPrEx>
          <w:shd w:val="clear" w:color="auto" w:fill="FBFBFB"/>
          <w:tblLayout w:type="fixed"/>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hAnsi="宋体" w:cs="宋体"/>
                <w:b/>
                <w:bCs/>
                <w:kern w:val="0"/>
                <w:sz w:val="22"/>
                <w:szCs w:val="28"/>
              </w:rPr>
            </w:pPr>
            <w:r>
              <w:rPr>
                <w:rFonts w:hint="eastAsia" w:ascii="宋体" w:hAnsi="宋体" w:cs="宋体"/>
                <w:b/>
                <w:bCs/>
                <w:kern w:val="0"/>
                <w:sz w:val="22"/>
                <w:szCs w:val="28"/>
              </w:rPr>
              <w:t>序号</w:t>
            </w:r>
          </w:p>
        </w:tc>
        <w:tc>
          <w:tcPr>
            <w:tcW w:w="265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hAnsi="宋体" w:cs="宋体"/>
                <w:b/>
                <w:bCs/>
                <w:kern w:val="0"/>
                <w:sz w:val="22"/>
                <w:szCs w:val="28"/>
              </w:rPr>
            </w:pPr>
            <w:r>
              <w:rPr>
                <w:rFonts w:hint="eastAsia" w:ascii="宋体" w:hAnsi="宋体" w:cs="宋体"/>
                <w:b/>
                <w:bCs/>
                <w:kern w:val="0"/>
                <w:sz w:val="22"/>
                <w:szCs w:val="28"/>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hAnsi="宋体" w:cs="宋体"/>
                <w:b/>
                <w:bCs/>
                <w:kern w:val="0"/>
                <w:sz w:val="22"/>
                <w:szCs w:val="28"/>
              </w:rPr>
            </w:pPr>
            <w:r>
              <w:rPr>
                <w:rFonts w:hint="eastAsia" w:ascii="宋体" w:hAnsi="宋体" w:cs="宋体"/>
                <w:b/>
                <w:bCs/>
                <w:kern w:val="0"/>
                <w:sz w:val="22"/>
                <w:szCs w:val="28"/>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hAnsi="宋体" w:cs="宋体"/>
                <w:b/>
                <w:bCs/>
                <w:kern w:val="0"/>
                <w:sz w:val="22"/>
                <w:szCs w:val="28"/>
              </w:rPr>
            </w:pPr>
            <w:r>
              <w:rPr>
                <w:rFonts w:hint="eastAsia" w:ascii="宋体" w:hAnsi="宋体" w:cs="宋体"/>
                <w:b/>
                <w:bCs/>
                <w:kern w:val="0"/>
                <w:sz w:val="22"/>
                <w:szCs w:val="28"/>
              </w:rPr>
              <w:t>身份证号码或统一社会信用代码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hAnsi="宋体" w:cs="宋体"/>
                <w:b/>
                <w:bCs/>
                <w:kern w:val="0"/>
                <w:sz w:val="22"/>
                <w:szCs w:val="28"/>
              </w:rPr>
            </w:pPr>
            <w:r>
              <w:rPr>
                <w:rFonts w:hint="eastAsia" w:ascii="宋体" w:hAnsi="宋体" w:cs="宋体"/>
                <w:b/>
                <w:bCs/>
                <w:kern w:val="0"/>
                <w:sz w:val="22"/>
                <w:szCs w:val="28"/>
              </w:rPr>
              <w:t>备注</w:t>
            </w:r>
          </w:p>
        </w:tc>
      </w:tr>
      <w:tr>
        <w:tblPrEx>
          <w:tblLayout w:type="fixed"/>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r>
              <w:rPr>
                <w:rFonts w:hint="eastAsia" w:ascii="宋体" w:hAnsi="宋体" w:cs="宋体"/>
                <w:kern w:val="0"/>
                <w:sz w:val="22"/>
                <w:szCs w:val="28"/>
              </w:rPr>
              <w:t>1</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r>
      <w:tr>
        <w:tblPrEx>
          <w:tblLayout w:type="fixed"/>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r>
              <w:rPr>
                <w:rFonts w:hint="eastAsia" w:ascii="宋体" w:hAnsi="宋体" w:cs="宋体"/>
                <w:kern w:val="0"/>
                <w:sz w:val="22"/>
                <w:szCs w:val="28"/>
              </w:rPr>
              <w:t>2</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r>
      <w:tr>
        <w:tblPrEx>
          <w:tblLayout w:type="fixed"/>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r>
              <w:rPr>
                <w:rFonts w:hint="eastAsia" w:ascii="宋体" w:hAnsi="宋体" w:cs="宋体"/>
                <w:kern w:val="0"/>
                <w:sz w:val="22"/>
                <w:szCs w:val="28"/>
              </w:rPr>
              <w:t>3</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r>
      <w:tr>
        <w:tblPrEx>
          <w:tblLayout w:type="fixed"/>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r>
              <w:rPr>
                <w:rFonts w:hint="eastAsia" w:ascii="宋体" w:hAnsi="宋体" w:cs="宋体"/>
                <w:kern w:val="0"/>
                <w:sz w:val="22"/>
                <w:szCs w:val="28"/>
              </w:rPr>
              <w:t>……</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r>
    </w:tbl>
    <w:p>
      <w:pPr>
        <w:snapToGrid w:val="0"/>
        <w:jc w:val="left"/>
        <w:rPr>
          <w:rFonts w:ascii="宋体" w:hAnsi="宋体" w:cs="宋体"/>
          <w:sz w:val="22"/>
          <w:szCs w:val="28"/>
        </w:rPr>
      </w:pPr>
      <w:r>
        <w:rPr>
          <w:rFonts w:hint="eastAsia" w:ascii="宋体" w:hAnsi="宋体" w:cs="宋体"/>
          <w:sz w:val="22"/>
          <w:szCs w:val="28"/>
        </w:rPr>
        <w:t>注：</w:t>
      </w:r>
    </w:p>
    <w:p>
      <w:pPr>
        <w:snapToGrid w:val="0"/>
        <w:ind w:firstLine="440" w:firstLineChars="200"/>
        <w:jc w:val="left"/>
        <w:rPr>
          <w:rFonts w:ascii="宋体" w:hAnsi="宋体" w:cs="宋体"/>
          <w:sz w:val="22"/>
          <w:szCs w:val="28"/>
        </w:rPr>
      </w:pPr>
      <w:r>
        <w:rPr>
          <w:rFonts w:hint="eastAsia" w:ascii="宋体" w:hAnsi="宋体" w:cs="宋体"/>
          <w:sz w:val="22"/>
          <w:szCs w:val="28"/>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ind w:firstLine="440" w:firstLineChars="200"/>
        <w:jc w:val="left"/>
        <w:rPr>
          <w:rFonts w:ascii="宋体" w:hAnsi="宋体" w:cs="宋体"/>
          <w:sz w:val="22"/>
          <w:szCs w:val="28"/>
        </w:rPr>
      </w:pPr>
      <w:r>
        <w:rPr>
          <w:rFonts w:hint="eastAsia" w:ascii="宋体" w:hAnsi="宋体" w:cs="宋体"/>
          <w:sz w:val="22"/>
          <w:szCs w:val="28"/>
        </w:rPr>
        <w:t>2.本表所指的控股关系仅限于直接控股关系，不包括间接的控股关系。公司实际控制人与公司之间的关系不属于本表所指的直接控股关系。</w:t>
      </w:r>
    </w:p>
    <w:p>
      <w:pPr>
        <w:snapToGrid w:val="0"/>
        <w:ind w:firstLine="440" w:firstLineChars="200"/>
        <w:jc w:val="left"/>
        <w:rPr>
          <w:rFonts w:ascii="宋体" w:hAnsi="宋体" w:cs="宋体"/>
          <w:sz w:val="22"/>
          <w:szCs w:val="28"/>
        </w:rPr>
      </w:pPr>
      <w:r>
        <w:rPr>
          <w:rFonts w:hint="eastAsia" w:ascii="宋体" w:hAnsi="宋体" w:cs="宋体"/>
          <w:sz w:val="22"/>
          <w:szCs w:val="28"/>
        </w:rPr>
        <w:t>3.供应商不存在直接控股股东的，则填“无”。</w:t>
      </w:r>
    </w:p>
    <w:p>
      <w:pPr>
        <w:snapToGrid w:val="0"/>
        <w:jc w:val="left"/>
        <w:rPr>
          <w:rFonts w:ascii="宋体" w:hAnsi="宋体" w:cs="宋体"/>
          <w:sz w:val="22"/>
          <w:szCs w:val="28"/>
        </w:rPr>
      </w:pPr>
    </w:p>
    <w:p>
      <w:pPr>
        <w:snapToGrid w:val="0"/>
        <w:jc w:val="left"/>
        <w:rPr>
          <w:rFonts w:ascii="宋体" w:hAnsi="宋体" w:cs="宋体"/>
          <w:sz w:val="22"/>
          <w:szCs w:val="28"/>
        </w:rPr>
      </w:pPr>
    </w:p>
    <w:p>
      <w:pPr>
        <w:snapToGrid w:val="0"/>
        <w:jc w:val="left"/>
        <w:rPr>
          <w:rFonts w:ascii="宋体" w:hAnsi="宋体" w:cs="宋体"/>
          <w:sz w:val="22"/>
          <w:szCs w:val="28"/>
        </w:rPr>
      </w:pPr>
    </w:p>
    <w:p>
      <w:pPr>
        <w:snapToGrid w:val="0"/>
        <w:jc w:val="left"/>
        <w:rPr>
          <w:rFonts w:ascii="宋体" w:hAnsi="宋体" w:cs="宋体"/>
          <w:sz w:val="22"/>
          <w:szCs w:val="28"/>
        </w:rPr>
      </w:pPr>
    </w:p>
    <w:p>
      <w:pPr>
        <w:snapToGrid w:val="0"/>
        <w:spacing w:before="120" w:beforeLines="50"/>
        <w:ind w:right="480" w:firstLine="2750" w:firstLineChars="1250"/>
        <w:rPr>
          <w:rFonts w:ascii="宋体" w:hAnsi="宋体" w:cs="宋体"/>
          <w:sz w:val="22"/>
          <w:szCs w:val="28"/>
          <w:u w:val="single"/>
        </w:rPr>
      </w:pPr>
      <w:r>
        <w:rPr>
          <w:rFonts w:hint="eastAsia" w:ascii="宋体" w:hAnsi="宋体" w:cs="宋体"/>
          <w:sz w:val="22"/>
          <w:szCs w:val="28"/>
        </w:rPr>
        <w:t>法定代表人或委托代理人签字：</w:t>
      </w:r>
      <w:r>
        <w:rPr>
          <w:rFonts w:hint="eastAsia" w:ascii="宋体" w:hAnsi="宋体" w:cs="宋体"/>
          <w:sz w:val="22"/>
          <w:szCs w:val="28"/>
          <w:u w:val="single"/>
        </w:rPr>
        <w:t xml:space="preserve">                </w:t>
      </w:r>
    </w:p>
    <w:p>
      <w:pPr>
        <w:snapToGrid w:val="0"/>
        <w:spacing w:before="120" w:beforeLines="50" w:after="50"/>
        <w:ind w:right="480" w:firstLine="2750" w:firstLineChars="1250"/>
        <w:rPr>
          <w:rFonts w:ascii="宋体" w:hAnsi="宋体" w:cs="宋体"/>
          <w:sz w:val="22"/>
          <w:szCs w:val="28"/>
          <w:u w:val="single"/>
        </w:rPr>
      </w:pPr>
      <w:r>
        <w:rPr>
          <w:rFonts w:hint="eastAsia" w:ascii="宋体" w:hAnsi="宋体" w:cs="宋体"/>
          <w:sz w:val="22"/>
          <w:szCs w:val="28"/>
        </w:rPr>
        <w:t xml:space="preserve">供应商（盖公章 ）： </w:t>
      </w:r>
      <w:r>
        <w:rPr>
          <w:rFonts w:hint="eastAsia" w:ascii="宋体" w:hAnsi="宋体" w:cs="宋体"/>
          <w:sz w:val="22"/>
          <w:szCs w:val="28"/>
          <w:u w:val="single"/>
        </w:rPr>
        <w:t xml:space="preserve">                              </w:t>
      </w:r>
    </w:p>
    <w:p>
      <w:pPr>
        <w:snapToGrid w:val="0"/>
        <w:spacing w:before="120" w:beforeLines="50" w:after="50"/>
        <w:ind w:right="480" w:firstLine="4840" w:firstLineChars="2200"/>
        <w:rPr>
          <w:rFonts w:ascii="宋体" w:hAnsi="宋体" w:cs="宋体"/>
          <w:sz w:val="22"/>
          <w:szCs w:val="28"/>
        </w:rPr>
      </w:pPr>
      <w:r>
        <w:rPr>
          <w:rFonts w:hint="eastAsia" w:ascii="宋体" w:hAnsi="宋体" w:cs="宋体"/>
          <w:sz w:val="22"/>
          <w:szCs w:val="28"/>
        </w:rPr>
        <w:t>年    月    日</w:t>
      </w:r>
    </w:p>
    <w:p>
      <w:pPr>
        <w:snapToGrid w:val="0"/>
        <w:jc w:val="center"/>
        <w:rPr>
          <w:rFonts w:ascii="宋体" w:hAnsi="宋体"/>
          <w:b/>
          <w:sz w:val="28"/>
          <w:szCs w:val="28"/>
        </w:rPr>
      </w:pPr>
      <w:r>
        <w:rPr>
          <w:rFonts w:ascii="宋体" w:hAnsi="宋体"/>
          <w:b/>
          <w:sz w:val="22"/>
          <w:szCs w:val="28"/>
        </w:rPr>
        <w:br w:type="page"/>
      </w:r>
    </w:p>
    <w:p>
      <w:pPr>
        <w:snapToGrid w:val="0"/>
        <w:jc w:val="center"/>
        <w:rPr>
          <w:rFonts w:ascii="宋体" w:hAnsi="宋体"/>
          <w:b/>
          <w:sz w:val="32"/>
          <w:szCs w:val="32"/>
        </w:rPr>
      </w:pPr>
      <w:r>
        <w:rPr>
          <w:rFonts w:hint="eastAsia" w:ascii="宋体" w:hAnsi="宋体"/>
          <w:b/>
          <w:sz w:val="32"/>
          <w:szCs w:val="32"/>
        </w:rPr>
        <w:t>供应商直接管理关系信息表</w:t>
      </w:r>
    </w:p>
    <w:p>
      <w:pPr>
        <w:snapToGrid w:val="0"/>
        <w:jc w:val="center"/>
        <w:rPr>
          <w:rFonts w:ascii="宋体" w:hAnsi="宋体"/>
          <w:b/>
          <w:sz w:val="32"/>
          <w:szCs w:val="32"/>
        </w:rPr>
      </w:pPr>
    </w:p>
    <w:tbl>
      <w:tblPr>
        <w:tblStyle w:val="17"/>
        <w:tblW w:w="9652" w:type="dxa"/>
        <w:jc w:val="center"/>
        <w:tblInd w:w="0" w:type="dxa"/>
        <w:shd w:val="clear" w:color="auto" w:fill="FBFBFB"/>
        <w:tblLayout w:type="fixed"/>
        <w:tblCellMar>
          <w:top w:w="0" w:type="dxa"/>
          <w:left w:w="0" w:type="dxa"/>
          <w:bottom w:w="0" w:type="dxa"/>
          <w:right w:w="0" w:type="dxa"/>
        </w:tblCellMar>
      </w:tblPr>
      <w:tblGrid>
        <w:gridCol w:w="808"/>
        <w:gridCol w:w="3600"/>
        <w:gridCol w:w="3555"/>
        <w:gridCol w:w="1689"/>
      </w:tblGrid>
      <w:tr>
        <w:tblPrEx>
          <w:tblLayout w:type="fixed"/>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hAnsi="宋体" w:cs="宋体"/>
                <w:b/>
                <w:bCs/>
                <w:kern w:val="0"/>
                <w:sz w:val="22"/>
                <w:szCs w:val="28"/>
              </w:rPr>
            </w:pPr>
            <w:r>
              <w:rPr>
                <w:rFonts w:hint="eastAsia" w:ascii="宋体" w:hAnsi="宋体" w:cs="宋体"/>
                <w:b/>
                <w:bCs/>
                <w:kern w:val="0"/>
                <w:sz w:val="22"/>
                <w:szCs w:val="28"/>
              </w:rPr>
              <w:t>序号</w:t>
            </w:r>
          </w:p>
        </w:tc>
        <w:tc>
          <w:tcPr>
            <w:tcW w:w="3600"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hAnsi="宋体" w:cs="宋体"/>
                <w:b/>
                <w:bCs/>
                <w:kern w:val="0"/>
                <w:sz w:val="22"/>
                <w:szCs w:val="28"/>
              </w:rPr>
            </w:pPr>
            <w:r>
              <w:rPr>
                <w:rFonts w:hint="eastAsia" w:ascii="宋体" w:hAnsi="宋体" w:cs="宋体"/>
                <w:b/>
                <w:bCs/>
                <w:kern w:val="0"/>
                <w:sz w:val="22"/>
                <w:szCs w:val="28"/>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hAnsi="宋体" w:cs="宋体"/>
                <w:b/>
                <w:bCs/>
                <w:kern w:val="0"/>
                <w:sz w:val="22"/>
                <w:szCs w:val="28"/>
              </w:rPr>
            </w:pPr>
            <w:r>
              <w:rPr>
                <w:rFonts w:hint="eastAsia" w:ascii="宋体" w:hAnsi="宋体" w:cs="宋体"/>
                <w:b/>
                <w:bCs/>
                <w:kern w:val="0"/>
                <w:sz w:val="22"/>
                <w:szCs w:val="28"/>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宋体" w:hAnsi="宋体" w:cs="宋体"/>
                <w:b/>
                <w:bCs/>
                <w:kern w:val="0"/>
                <w:sz w:val="22"/>
                <w:szCs w:val="28"/>
              </w:rPr>
            </w:pPr>
            <w:r>
              <w:rPr>
                <w:rFonts w:hint="eastAsia" w:ascii="宋体" w:hAnsi="宋体" w:cs="宋体"/>
                <w:b/>
                <w:bCs/>
                <w:kern w:val="0"/>
                <w:sz w:val="22"/>
                <w:szCs w:val="28"/>
              </w:rPr>
              <w:t>备注</w:t>
            </w:r>
          </w:p>
        </w:tc>
      </w:tr>
      <w:tr>
        <w:tblPrEx>
          <w:tblLayout w:type="fixed"/>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r>
              <w:rPr>
                <w:rFonts w:hint="eastAsia" w:ascii="宋体" w:hAnsi="宋体" w:cs="宋体"/>
                <w:kern w:val="0"/>
                <w:sz w:val="22"/>
                <w:szCs w:val="28"/>
              </w:rPr>
              <w:t>1</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r>
      <w:tr>
        <w:tblPrEx>
          <w:tblLayout w:type="fixed"/>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r>
              <w:rPr>
                <w:rFonts w:hint="eastAsia" w:ascii="宋体" w:hAnsi="宋体" w:cs="宋体"/>
                <w:kern w:val="0"/>
                <w:sz w:val="22"/>
                <w:szCs w:val="28"/>
              </w:rPr>
              <w:t>2</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r>
      <w:tr>
        <w:tblPrEx>
          <w:tblLayout w:type="fixed"/>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r>
              <w:rPr>
                <w:rFonts w:hint="eastAsia" w:ascii="宋体" w:hAnsi="宋体" w:cs="宋体"/>
                <w:kern w:val="0"/>
                <w:sz w:val="22"/>
                <w:szCs w:val="28"/>
              </w:rPr>
              <w:t>3</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r>
      <w:tr>
        <w:tblPrEx>
          <w:tblLayout w:type="fixed"/>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r>
              <w:rPr>
                <w:rFonts w:hint="eastAsia" w:ascii="宋体" w:hAnsi="宋体" w:cs="宋体"/>
                <w:kern w:val="0"/>
                <w:sz w:val="22"/>
                <w:szCs w:val="28"/>
              </w:rPr>
              <w:t>……</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宋体" w:hAnsi="宋体" w:cs="宋体"/>
                <w:kern w:val="0"/>
                <w:sz w:val="22"/>
                <w:szCs w:val="28"/>
              </w:rPr>
            </w:pPr>
          </w:p>
        </w:tc>
      </w:tr>
    </w:tbl>
    <w:p>
      <w:pPr>
        <w:snapToGrid w:val="0"/>
        <w:jc w:val="left"/>
        <w:rPr>
          <w:rFonts w:ascii="宋体" w:hAnsi="宋体"/>
          <w:sz w:val="22"/>
          <w:szCs w:val="28"/>
        </w:rPr>
      </w:pPr>
      <w:r>
        <w:rPr>
          <w:rFonts w:hint="eastAsia" w:ascii="宋体" w:hAnsi="宋体"/>
          <w:sz w:val="22"/>
          <w:szCs w:val="28"/>
        </w:rPr>
        <w:t>注：</w:t>
      </w:r>
    </w:p>
    <w:p>
      <w:pPr>
        <w:snapToGrid w:val="0"/>
        <w:ind w:firstLine="440" w:firstLineChars="200"/>
        <w:jc w:val="left"/>
        <w:rPr>
          <w:rFonts w:ascii="宋体" w:hAnsi="宋体"/>
          <w:sz w:val="22"/>
          <w:szCs w:val="28"/>
        </w:rPr>
      </w:pPr>
      <w:r>
        <w:rPr>
          <w:rFonts w:hint="eastAsia" w:ascii="宋体" w:hAnsi="宋体"/>
          <w:sz w:val="22"/>
          <w:szCs w:val="28"/>
        </w:rPr>
        <w:t>1.管理关系：是指不具有出资持股关系的其他单位之间存在的管理与被管理关系，如一些上下级关系的事业单位和团体组织。</w:t>
      </w:r>
    </w:p>
    <w:p>
      <w:pPr>
        <w:snapToGrid w:val="0"/>
        <w:ind w:firstLine="440" w:firstLineChars="200"/>
        <w:jc w:val="left"/>
        <w:rPr>
          <w:rFonts w:ascii="宋体" w:hAnsi="宋体"/>
          <w:sz w:val="22"/>
          <w:szCs w:val="28"/>
        </w:rPr>
      </w:pPr>
      <w:r>
        <w:rPr>
          <w:rFonts w:hint="eastAsia" w:ascii="宋体" w:hAnsi="宋体"/>
          <w:sz w:val="22"/>
          <w:szCs w:val="28"/>
        </w:rPr>
        <w:t>2.</w:t>
      </w:r>
      <w:r>
        <w:rPr>
          <w:rFonts w:hint="eastAsia" w:ascii="宋体" w:hAnsi="宋体"/>
          <w:spacing w:val="-6"/>
          <w:sz w:val="22"/>
          <w:szCs w:val="28"/>
        </w:rPr>
        <w:t>本表所指的管理关系仅限于直接管理关系，不包括间接的管理关系。</w:t>
      </w:r>
    </w:p>
    <w:p>
      <w:pPr>
        <w:snapToGrid w:val="0"/>
        <w:ind w:firstLine="440" w:firstLineChars="200"/>
        <w:jc w:val="left"/>
        <w:rPr>
          <w:rFonts w:ascii="宋体" w:hAnsi="宋体"/>
          <w:sz w:val="22"/>
          <w:szCs w:val="28"/>
        </w:rPr>
      </w:pPr>
      <w:r>
        <w:rPr>
          <w:rFonts w:hint="eastAsia" w:ascii="宋体" w:hAnsi="宋体"/>
          <w:sz w:val="22"/>
          <w:szCs w:val="28"/>
        </w:rPr>
        <w:t>3.供应商不存在直接管理关系的，则填“无”。</w:t>
      </w:r>
    </w:p>
    <w:p>
      <w:pPr>
        <w:snapToGrid w:val="0"/>
        <w:jc w:val="left"/>
        <w:rPr>
          <w:rFonts w:ascii="宋体" w:hAnsi="宋体"/>
          <w:sz w:val="22"/>
          <w:szCs w:val="28"/>
        </w:rPr>
      </w:pPr>
    </w:p>
    <w:p>
      <w:pPr>
        <w:snapToGrid w:val="0"/>
        <w:jc w:val="left"/>
        <w:rPr>
          <w:rFonts w:ascii="宋体" w:hAnsi="宋体"/>
          <w:sz w:val="22"/>
          <w:szCs w:val="28"/>
        </w:rPr>
      </w:pPr>
    </w:p>
    <w:p>
      <w:pPr>
        <w:snapToGrid w:val="0"/>
        <w:jc w:val="left"/>
        <w:rPr>
          <w:sz w:val="22"/>
          <w:szCs w:val="28"/>
        </w:rPr>
      </w:pPr>
    </w:p>
    <w:p>
      <w:pPr>
        <w:snapToGrid w:val="0"/>
        <w:jc w:val="left"/>
        <w:rPr>
          <w:sz w:val="22"/>
          <w:szCs w:val="28"/>
        </w:rPr>
      </w:pPr>
    </w:p>
    <w:p>
      <w:pPr>
        <w:snapToGrid w:val="0"/>
        <w:jc w:val="left"/>
        <w:rPr>
          <w:sz w:val="22"/>
          <w:szCs w:val="28"/>
        </w:rPr>
      </w:pPr>
    </w:p>
    <w:p>
      <w:pPr>
        <w:snapToGrid w:val="0"/>
        <w:jc w:val="left"/>
        <w:rPr>
          <w:rFonts w:ascii="宋体" w:hAnsi="宋体"/>
          <w:sz w:val="22"/>
          <w:szCs w:val="28"/>
        </w:rPr>
      </w:pPr>
    </w:p>
    <w:p>
      <w:pPr>
        <w:snapToGrid w:val="0"/>
        <w:spacing w:before="120" w:beforeLines="50"/>
        <w:ind w:right="480" w:firstLine="3080" w:firstLineChars="1400"/>
        <w:rPr>
          <w:rFonts w:ascii="宋体" w:hAnsi="宋体"/>
          <w:sz w:val="22"/>
          <w:szCs w:val="28"/>
          <w:u w:val="single"/>
        </w:rPr>
      </w:pPr>
      <w:r>
        <w:rPr>
          <w:rFonts w:hint="eastAsia" w:ascii="宋体" w:hAnsi="宋体"/>
          <w:sz w:val="22"/>
          <w:szCs w:val="28"/>
        </w:rPr>
        <w:t>法定代表人或委托代理人签字：</w:t>
      </w:r>
      <w:r>
        <w:rPr>
          <w:rFonts w:hint="eastAsia" w:ascii="宋体" w:hAnsi="宋体"/>
          <w:sz w:val="22"/>
          <w:szCs w:val="28"/>
          <w:u w:val="single"/>
        </w:rPr>
        <w:t xml:space="preserve">               </w:t>
      </w:r>
    </w:p>
    <w:p>
      <w:pPr>
        <w:snapToGrid w:val="0"/>
        <w:spacing w:before="120" w:beforeLines="50" w:after="50"/>
        <w:ind w:right="480" w:firstLine="3080" w:firstLineChars="1400"/>
        <w:rPr>
          <w:rFonts w:ascii="宋体" w:hAnsi="宋体"/>
          <w:sz w:val="22"/>
          <w:szCs w:val="28"/>
        </w:rPr>
      </w:pPr>
      <w:r>
        <w:rPr>
          <w:rFonts w:hint="eastAsia" w:ascii="宋体" w:hAnsi="宋体"/>
          <w:sz w:val="22"/>
          <w:szCs w:val="28"/>
        </w:rPr>
        <w:t>供应商（盖公章）：</w:t>
      </w:r>
      <w:r>
        <w:rPr>
          <w:rFonts w:hint="eastAsia" w:ascii="宋体" w:hAnsi="宋体"/>
          <w:sz w:val="22"/>
          <w:szCs w:val="28"/>
          <w:u w:val="single"/>
        </w:rPr>
        <w:t xml:space="preserve">                </w:t>
      </w:r>
    </w:p>
    <w:p>
      <w:pPr>
        <w:snapToGrid w:val="0"/>
        <w:spacing w:before="120" w:beforeLines="50" w:after="50"/>
        <w:ind w:right="480" w:firstLine="220" w:firstLineChars="100"/>
        <w:jc w:val="center"/>
        <w:rPr>
          <w:rFonts w:ascii="宋体" w:hAnsi="宋体"/>
          <w:sz w:val="22"/>
          <w:szCs w:val="28"/>
        </w:rPr>
      </w:pPr>
      <w:r>
        <w:rPr>
          <w:rFonts w:hint="eastAsia" w:ascii="宋体" w:hAnsi="宋体"/>
          <w:sz w:val="22"/>
          <w:szCs w:val="28"/>
        </w:rPr>
        <w:t xml:space="preserve">                                        年    月    日</w:t>
      </w:r>
    </w:p>
    <w:p>
      <w:pPr>
        <w:pStyle w:val="9"/>
        <w:spacing w:line="360" w:lineRule="auto"/>
        <w:ind w:right="-23" w:rightChars="-11"/>
        <w:rPr>
          <w:rFonts w:hAnsi="宋体" w:cs="宋体"/>
          <w:b/>
        </w:rPr>
      </w:pPr>
      <w:r>
        <w:rPr>
          <w:rFonts w:hAnsi="宋体"/>
          <w:sz w:val="28"/>
          <w:szCs w:val="28"/>
        </w:rPr>
        <w:br w:type="page"/>
      </w:r>
      <w:r>
        <w:rPr>
          <w:rFonts w:hint="eastAsia" w:hAnsi="宋体" w:cs="宋体"/>
          <w:b/>
        </w:rPr>
        <w:t>（</w:t>
      </w:r>
      <w:r>
        <w:rPr>
          <w:rFonts w:hint="eastAsia" w:hAnsi="宋体" w:cs="宋体"/>
          <w:b/>
          <w:lang w:val="en-US" w:eastAsia="zh-CN"/>
        </w:rPr>
        <w:t>7</w:t>
      </w:r>
      <w:r>
        <w:rPr>
          <w:rFonts w:hint="eastAsia" w:hAnsi="宋体" w:cs="宋体"/>
          <w:b/>
        </w:rPr>
        <w:t>）企业近</w:t>
      </w:r>
      <w:r>
        <w:rPr>
          <w:rFonts w:hint="eastAsia" w:hAnsi="宋体" w:cs="宋体"/>
          <w:b/>
          <w:u w:val="single"/>
        </w:rPr>
        <w:t xml:space="preserve">（一般为近3年）  </w:t>
      </w:r>
      <w:r>
        <w:rPr>
          <w:rFonts w:hint="eastAsia" w:hAnsi="宋体" w:cs="宋体"/>
          <w:b/>
        </w:rPr>
        <w:t>年财务情况表</w:t>
      </w:r>
    </w:p>
    <w:p>
      <w:pPr>
        <w:spacing w:line="360" w:lineRule="auto"/>
        <w:rPr>
          <w:rFonts w:ascii="宋体" w:hAnsi="宋体"/>
        </w:rPr>
      </w:pPr>
      <w:r>
        <w:rPr>
          <w:rFonts w:hint="eastAsia" w:ascii="宋体" w:hAnsi="宋体" w:cs="楷体_GB2312"/>
        </w:rPr>
        <w:t>【备注：附已录入广西建筑业企业诚信信息库</w:t>
      </w:r>
      <w:r>
        <w:rPr>
          <w:rFonts w:hint="eastAsia" w:ascii="宋体" w:hAnsi="宋体"/>
        </w:rPr>
        <w:t>(如有)</w:t>
      </w:r>
      <w:r>
        <w:rPr>
          <w:rFonts w:hint="eastAsia" w:ascii="宋体" w:hAnsi="宋体" w:cs="楷体_GB2312"/>
        </w:rPr>
        <w:t>、经会计师事务所或审计机构审计的财务会计报表，包括资产负债表、现金流量表、利润表的扫描件。具体年份要求见第二章</w:t>
      </w:r>
      <w:r>
        <w:rPr>
          <w:rFonts w:ascii="宋体" w:hAnsi="宋体"/>
        </w:rPr>
        <w:t>“</w:t>
      </w:r>
      <w:r>
        <w:rPr>
          <w:rFonts w:hint="eastAsia" w:ascii="宋体" w:hAnsi="宋体" w:cs="楷体_GB2312"/>
          <w:lang w:eastAsia="zh-CN"/>
        </w:rPr>
        <w:t>供应商</w:t>
      </w:r>
      <w:r>
        <w:rPr>
          <w:rFonts w:hint="eastAsia" w:ascii="宋体" w:hAnsi="宋体" w:cs="楷体_GB2312"/>
        </w:rPr>
        <w:t>须知</w:t>
      </w:r>
      <w:r>
        <w:rPr>
          <w:rFonts w:ascii="宋体" w:hAnsi="宋体"/>
        </w:rPr>
        <w:t>”</w:t>
      </w:r>
      <w:r>
        <w:rPr>
          <w:rFonts w:hint="eastAsia" w:ascii="宋体" w:hAnsi="宋体" w:cs="楷体_GB2312"/>
        </w:rPr>
        <w:t>的规定。】</w:t>
      </w: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spacing w:line="360" w:lineRule="auto"/>
        <w:rPr>
          <w:rFonts w:hAnsi="宋体" w:cs="宋体"/>
          <w:b/>
          <w:sz w:val="24"/>
        </w:rPr>
      </w:pPr>
    </w:p>
    <w:p>
      <w:pPr>
        <w:pStyle w:val="9"/>
        <w:spacing w:line="360" w:lineRule="auto"/>
        <w:ind w:right="-23" w:rightChars="-11"/>
        <w:rPr>
          <w:rFonts w:hAnsi="宋体" w:cs="宋体"/>
          <w:b/>
          <w:bCs/>
        </w:rPr>
      </w:pPr>
      <w:r>
        <w:rPr>
          <w:rFonts w:hint="eastAsia" w:hAnsi="宋体" w:cs="宋体"/>
          <w:b/>
        </w:rPr>
        <w:t>（</w:t>
      </w:r>
      <w:r>
        <w:rPr>
          <w:rFonts w:hint="eastAsia" w:hAnsi="宋体" w:cs="宋体"/>
          <w:b/>
          <w:lang w:val="en-US" w:eastAsia="zh-CN"/>
        </w:rPr>
        <w:t>8</w:t>
      </w:r>
      <w:r>
        <w:rPr>
          <w:rFonts w:hint="eastAsia" w:hAnsi="宋体" w:cs="宋体"/>
          <w:b/>
        </w:rPr>
        <w:t>）供应商</w:t>
      </w:r>
      <w:r>
        <w:rPr>
          <w:rFonts w:hint="eastAsia" w:hAnsi="宋体" w:cs="宋体"/>
          <w:b/>
          <w:bCs/>
        </w:rPr>
        <w:t>通过“信用中国”网站（www.creditchina.gov.cn）查询的结果。</w:t>
      </w:r>
    </w:p>
    <w:p>
      <w:pPr>
        <w:spacing w:line="360" w:lineRule="auto"/>
        <w:rPr>
          <w:rFonts w:ascii="宋体" w:hAnsi="宋体"/>
          <w:szCs w:val="21"/>
        </w:rPr>
      </w:pPr>
    </w:p>
    <w:p>
      <w:pPr>
        <w:pStyle w:val="9"/>
        <w:spacing w:line="360" w:lineRule="auto"/>
        <w:ind w:right="-23" w:rightChars="-11"/>
      </w:pPr>
      <w:r>
        <w:br w:type="page"/>
      </w:r>
    </w:p>
    <w:p>
      <w:pPr>
        <w:pStyle w:val="9"/>
        <w:spacing w:line="360" w:lineRule="auto"/>
        <w:ind w:right="-23" w:rightChars="-11"/>
      </w:pPr>
    </w:p>
    <w:p>
      <w:pPr>
        <w:spacing w:line="440" w:lineRule="exact"/>
        <w:rPr>
          <w:rFonts w:eastAsia="黑体"/>
          <w:sz w:val="20"/>
          <w:szCs w:val="20"/>
        </w:rPr>
      </w:pPr>
    </w:p>
    <w:p>
      <w:pPr>
        <w:jc w:val="center"/>
        <w:rPr>
          <w:sz w:val="28"/>
          <w:szCs w:val="28"/>
        </w:rPr>
      </w:pPr>
      <w:r>
        <w:rPr>
          <w:rFonts w:hint="eastAsia" w:hAnsi="宋体"/>
          <w:sz w:val="32"/>
          <w:szCs w:val="32"/>
          <w:u w:val="single"/>
        </w:rPr>
        <w:t>广西林业集团有限公司投资项目后评价服务</w:t>
      </w:r>
      <w:r>
        <w:rPr>
          <w:sz w:val="32"/>
          <w:szCs w:val="32"/>
        </w:rPr>
        <w:t xml:space="preserve"> </w:t>
      </w:r>
      <w:r>
        <w:rPr>
          <w:rFonts w:hint="eastAsia"/>
          <w:sz w:val="32"/>
          <w:szCs w:val="32"/>
        </w:rPr>
        <w:t>询价比选</w:t>
      </w:r>
    </w:p>
    <w:p>
      <w:pPr>
        <w:spacing w:before="240" w:beforeLines="100"/>
        <w:jc w:val="center"/>
        <w:rPr>
          <w:sz w:val="52"/>
          <w:szCs w:val="52"/>
        </w:rPr>
      </w:pPr>
      <w:r>
        <w:rPr>
          <w:rFonts w:hint="eastAsia"/>
          <w:sz w:val="52"/>
          <w:szCs w:val="52"/>
        </w:rPr>
        <w:t>响</w:t>
      </w:r>
      <w:r>
        <w:rPr>
          <w:sz w:val="52"/>
          <w:szCs w:val="52"/>
        </w:rPr>
        <w:t xml:space="preserve">  </w:t>
      </w:r>
      <w:r>
        <w:rPr>
          <w:rFonts w:hint="eastAsia"/>
          <w:sz w:val="52"/>
          <w:szCs w:val="52"/>
        </w:rPr>
        <w:t>应</w:t>
      </w:r>
      <w:r>
        <w:rPr>
          <w:sz w:val="52"/>
          <w:szCs w:val="52"/>
        </w:rPr>
        <w:t xml:space="preserve">  文  件</w:t>
      </w:r>
    </w:p>
    <w:p>
      <w:pPr>
        <w:jc w:val="center"/>
        <w:rPr>
          <w:sz w:val="32"/>
          <w:szCs w:val="32"/>
        </w:rPr>
      </w:pPr>
    </w:p>
    <w:p>
      <w:pPr>
        <w:rPr>
          <w:sz w:val="32"/>
          <w:szCs w:val="32"/>
        </w:rPr>
      </w:pPr>
    </w:p>
    <w:p>
      <w:pPr>
        <w:jc w:val="center"/>
        <w:rPr>
          <w:sz w:val="32"/>
          <w:szCs w:val="32"/>
        </w:rPr>
      </w:pPr>
    </w:p>
    <w:p>
      <w:pPr>
        <w:jc w:val="cente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2"/>
          <w:szCs w:val="32"/>
        </w:rPr>
      </w:pPr>
    </w:p>
    <w:p>
      <w:pPr>
        <w:rPr>
          <w:sz w:val="32"/>
          <w:szCs w:val="32"/>
        </w:rPr>
      </w:pPr>
    </w:p>
    <w:p>
      <w:pPr>
        <w:jc w:val="center"/>
        <w:rPr>
          <w:sz w:val="32"/>
          <w:szCs w:val="32"/>
        </w:rPr>
      </w:pPr>
    </w:p>
    <w:p>
      <w:pPr>
        <w:jc w:val="center"/>
        <w:rPr>
          <w:sz w:val="32"/>
          <w:szCs w:val="32"/>
        </w:rPr>
      </w:pPr>
    </w:p>
    <w:p>
      <w:pPr>
        <w:spacing w:line="360" w:lineRule="auto"/>
        <w:rPr>
          <w:sz w:val="28"/>
          <w:szCs w:val="28"/>
          <w:u w:val="single"/>
        </w:rPr>
      </w:pPr>
      <w:r>
        <w:rPr>
          <w:rFonts w:hint="eastAsia"/>
          <w:sz w:val="28"/>
          <w:szCs w:val="28"/>
          <w:lang w:eastAsia="zh-CN"/>
        </w:rPr>
        <w:t>文件</w:t>
      </w:r>
      <w:r>
        <w:rPr>
          <w:sz w:val="28"/>
          <w:szCs w:val="28"/>
        </w:rPr>
        <w:t>内容：</w:t>
      </w:r>
      <w:r>
        <w:rPr>
          <w:sz w:val="28"/>
          <w:szCs w:val="28"/>
          <w:u w:val="single"/>
        </w:rPr>
        <w:t xml:space="preserve">           </w:t>
      </w:r>
      <w:r>
        <w:rPr>
          <w:rFonts w:hint="eastAsia"/>
          <w:sz w:val="28"/>
          <w:szCs w:val="28"/>
          <w:u w:val="single"/>
        </w:rPr>
        <w:t>技术</w:t>
      </w:r>
      <w:r>
        <w:rPr>
          <w:rFonts w:hint="eastAsia"/>
          <w:sz w:val="28"/>
          <w:szCs w:val="28"/>
          <w:u w:val="single"/>
          <w:lang w:eastAsia="zh-CN"/>
        </w:rPr>
        <w:t>文件</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p>
    <w:p>
      <w:pPr>
        <w:spacing w:line="360" w:lineRule="auto"/>
      </w:pPr>
      <w:r>
        <w:rPr>
          <w:rFonts w:hint="eastAsia"/>
          <w:sz w:val="28"/>
          <w:szCs w:val="28"/>
        </w:rPr>
        <w:t>所投分标：</w:t>
      </w:r>
      <w:r>
        <w:rPr>
          <w:sz w:val="28"/>
          <w:szCs w:val="28"/>
          <w:u w:val="single"/>
        </w:rPr>
        <w:t xml:space="preserve">                              </w:t>
      </w:r>
    </w:p>
    <w:p>
      <w:pPr>
        <w:spacing w:line="360" w:lineRule="auto"/>
        <w:rPr>
          <w:sz w:val="28"/>
          <w:szCs w:val="28"/>
        </w:rPr>
      </w:pPr>
      <w:r>
        <w:rPr>
          <w:rFonts w:hint="eastAsia"/>
          <w:sz w:val="28"/>
          <w:szCs w:val="28"/>
        </w:rPr>
        <w:t>供应商</w:t>
      </w:r>
      <w:r>
        <w:rPr>
          <w:sz w:val="28"/>
          <w:szCs w:val="28"/>
        </w:rPr>
        <w:t>：</w:t>
      </w:r>
      <w:r>
        <w:rPr>
          <w:sz w:val="28"/>
          <w:szCs w:val="28"/>
          <w:u w:val="single"/>
        </w:rPr>
        <w:t xml:space="preserve">                                </w:t>
      </w:r>
      <w:r>
        <w:rPr>
          <w:sz w:val="28"/>
          <w:szCs w:val="28"/>
        </w:rPr>
        <w:t>（盖单位章）</w:t>
      </w:r>
    </w:p>
    <w:p>
      <w:pPr>
        <w:spacing w:line="360" w:lineRule="auto"/>
        <w:rPr>
          <w:sz w:val="28"/>
          <w:szCs w:val="28"/>
        </w:rPr>
      </w:pPr>
      <w:r>
        <w:rPr>
          <w:sz w:val="28"/>
          <w:szCs w:val="28"/>
        </w:rPr>
        <w:t>法定代表人：</w:t>
      </w:r>
      <w:r>
        <w:rPr>
          <w:sz w:val="28"/>
          <w:szCs w:val="28"/>
          <w:u w:val="single"/>
        </w:rPr>
        <w:t xml:space="preserve">                 </w:t>
      </w:r>
      <w:r>
        <w:rPr>
          <w:sz w:val="28"/>
          <w:szCs w:val="28"/>
        </w:rPr>
        <w:t>（签字</w:t>
      </w:r>
      <w:r>
        <w:rPr>
          <w:rFonts w:hint="eastAsia"/>
          <w:sz w:val="28"/>
          <w:szCs w:val="28"/>
        </w:rPr>
        <w:t>或盖章</w:t>
      </w:r>
      <w:r>
        <w:rPr>
          <w:sz w:val="28"/>
          <w:szCs w:val="28"/>
        </w:rPr>
        <w:t>）</w:t>
      </w:r>
    </w:p>
    <w:p>
      <w:pPr>
        <w:spacing w:line="360" w:lineRule="auto"/>
        <w:rPr>
          <w:sz w:val="28"/>
          <w:szCs w:val="28"/>
        </w:rPr>
      </w:pPr>
    </w:p>
    <w:p>
      <w:pPr>
        <w:spacing w:line="360" w:lineRule="auto"/>
        <w:rPr>
          <w:sz w:val="28"/>
          <w:szCs w:val="28"/>
        </w:rPr>
      </w:pPr>
    </w:p>
    <w:p>
      <w:pPr>
        <w:spacing w:line="360" w:lineRule="auto"/>
        <w:ind w:firstLine="1400" w:firstLineChars="500"/>
        <w:rPr>
          <w:sz w:val="28"/>
          <w:szCs w:val="28"/>
        </w:rPr>
      </w:pP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pPr>
        <w:pStyle w:val="9"/>
        <w:spacing w:line="360" w:lineRule="auto"/>
        <w:ind w:right="-23" w:rightChars="-11"/>
        <w:jc w:val="center"/>
        <w:rPr>
          <w:rFonts w:hAnsi="宋体" w:cs="宋体"/>
          <w:b/>
        </w:rPr>
      </w:pPr>
      <w:r>
        <w:br w:type="page"/>
      </w:r>
      <w:r>
        <w:rPr>
          <w:rFonts w:hint="eastAsia" w:hAnsi="宋体" w:cs="宋体"/>
          <w:b/>
        </w:rPr>
        <w:t>目 录</w:t>
      </w:r>
    </w:p>
    <w:p>
      <w:pPr>
        <w:pStyle w:val="9"/>
        <w:spacing w:line="360" w:lineRule="auto"/>
        <w:ind w:right="-23" w:rightChars="-11" w:firstLine="480"/>
        <w:jc w:val="center"/>
        <w:rPr>
          <w:rFonts w:hAnsi="宋体" w:cs="宋体"/>
        </w:rPr>
      </w:pPr>
    </w:p>
    <w:p>
      <w:pPr>
        <w:pStyle w:val="9"/>
        <w:spacing w:line="360" w:lineRule="auto"/>
        <w:ind w:right="-23" w:rightChars="-11" w:firstLine="480"/>
        <w:jc w:val="left"/>
        <w:outlineLvl w:val="0"/>
        <w:rPr>
          <w:rFonts w:hAnsi="宋体" w:cs="宋体"/>
        </w:rPr>
      </w:pPr>
      <w:bookmarkStart w:id="214" w:name="_Toc100705179"/>
      <w:r>
        <w:rPr>
          <w:rFonts w:hint="eastAsia" w:hAnsi="宋体" w:cs="宋体"/>
        </w:rPr>
        <w:t>1、项目后评价服务方案</w:t>
      </w:r>
      <w:bookmarkEnd w:id="214"/>
    </w:p>
    <w:p>
      <w:pPr>
        <w:pStyle w:val="9"/>
        <w:spacing w:line="360" w:lineRule="auto"/>
        <w:ind w:right="-23" w:rightChars="-11" w:firstLine="480"/>
        <w:jc w:val="left"/>
        <w:outlineLvl w:val="0"/>
        <w:rPr>
          <w:rFonts w:hAnsi="宋体" w:cs="宋体"/>
        </w:rPr>
      </w:pPr>
      <w:bookmarkStart w:id="215" w:name="_Toc100705180"/>
      <w:r>
        <w:rPr>
          <w:rFonts w:hint="eastAsia" w:hAnsi="宋体" w:cs="宋体"/>
        </w:rPr>
        <w:t>（1）项目后评价服务总体思路；</w:t>
      </w:r>
      <w:bookmarkEnd w:id="215"/>
    </w:p>
    <w:p>
      <w:pPr>
        <w:pStyle w:val="9"/>
        <w:spacing w:line="360" w:lineRule="auto"/>
        <w:ind w:right="-23" w:rightChars="-11" w:firstLine="480"/>
        <w:jc w:val="left"/>
        <w:outlineLvl w:val="0"/>
        <w:rPr>
          <w:rFonts w:hAnsi="宋体" w:cs="宋体"/>
        </w:rPr>
      </w:pPr>
      <w:bookmarkStart w:id="216" w:name="_Toc100705181"/>
      <w:r>
        <w:rPr>
          <w:rFonts w:hint="eastAsia" w:hAnsi="宋体" w:cs="宋体"/>
        </w:rPr>
        <w:t>（2）项目后评价服务目标及控制措施；</w:t>
      </w:r>
      <w:bookmarkEnd w:id="216"/>
    </w:p>
    <w:p>
      <w:pPr>
        <w:pStyle w:val="9"/>
        <w:spacing w:line="360" w:lineRule="auto"/>
        <w:ind w:right="-23" w:rightChars="-11" w:firstLine="480"/>
        <w:jc w:val="left"/>
        <w:outlineLvl w:val="0"/>
        <w:rPr>
          <w:rFonts w:hAnsi="宋体" w:cs="宋体"/>
        </w:rPr>
      </w:pPr>
      <w:bookmarkStart w:id="217" w:name="_Toc100705182"/>
      <w:r>
        <w:rPr>
          <w:rFonts w:hint="eastAsia" w:hAnsi="宋体" w:cs="宋体"/>
        </w:rPr>
        <w:t>2、技术文件其它评分资料</w:t>
      </w:r>
      <w:bookmarkEnd w:id="217"/>
    </w:p>
    <w:p>
      <w:pPr>
        <w:pStyle w:val="9"/>
        <w:spacing w:line="360" w:lineRule="auto"/>
        <w:ind w:right="-23" w:rightChars="-11" w:firstLine="480"/>
        <w:jc w:val="left"/>
        <w:outlineLvl w:val="0"/>
        <w:rPr>
          <w:rFonts w:hAnsi="宋体" w:cs="宋体"/>
        </w:rPr>
      </w:pPr>
      <w:bookmarkStart w:id="218" w:name="_Toc100705183"/>
      <w:r>
        <w:rPr>
          <w:rFonts w:hint="eastAsia" w:hAnsi="宋体" w:cs="宋体"/>
        </w:rPr>
        <w:t>（1）项目后评价服务保密措施；</w:t>
      </w:r>
      <w:bookmarkEnd w:id="218"/>
    </w:p>
    <w:p>
      <w:pPr>
        <w:pStyle w:val="9"/>
        <w:spacing w:line="360" w:lineRule="auto"/>
        <w:ind w:right="-23" w:rightChars="-11" w:firstLine="480"/>
        <w:jc w:val="left"/>
        <w:outlineLvl w:val="0"/>
        <w:rPr>
          <w:rFonts w:hAnsi="宋体" w:cs="宋体"/>
        </w:rPr>
      </w:pPr>
      <w:bookmarkStart w:id="219" w:name="_Toc100705184"/>
      <w:r>
        <w:rPr>
          <w:rFonts w:hint="eastAsia" w:hAnsi="宋体" w:cs="宋体"/>
        </w:rPr>
        <w:t>（2）项目后评价服务组织机构及工作流程；</w:t>
      </w:r>
      <w:bookmarkEnd w:id="219"/>
    </w:p>
    <w:p>
      <w:pPr>
        <w:pStyle w:val="9"/>
        <w:spacing w:line="360" w:lineRule="auto"/>
        <w:ind w:right="-23" w:rightChars="-11" w:firstLine="480"/>
        <w:jc w:val="left"/>
        <w:outlineLvl w:val="0"/>
        <w:rPr>
          <w:rFonts w:hAnsi="宋体" w:cs="宋体"/>
        </w:rPr>
      </w:pPr>
      <w:bookmarkStart w:id="220" w:name="_Toc100705185"/>
      <w:r>
        <w:rPr>
          <w:rFonts w:hint="eastAsia" w:hAnsi="宋体" w:cs="宋体"/>
        </w:rPr>
        <w:t>（3）服务承诺；</w:t>
      </w:r>
      <w:bookmarkEnd w:id="220"/>
    </w:p>
    <w:p>
      <w:pPr>
        <w:pStyle w:val="9"/>
        <w:spacing w:line="360" w:lineRule="auto"/>
        <w:ind w:right="-23" w:rightChars="-11" w:firstLine="480"/>
        <w:jc w:val="left"/>
        <w:outlineLvl w:val="0"/>
        <w:rPr>
          <w:rFonts w:hAnsi="宋体" w:cs="宋体"/>
        </w:rPr>
      </w:pPr>
      <w:bookmarkStart w:id="221" w:name="_Toc100705186"/>
      <w:r>
        <w:rPr>
          <w:rFonts w:hint="eastAsia" w:hAnsi="宋体" w:cs="宋体"/>
        </w:rPr>
        <w:t>（4）对项目后评价管理的建议；</w:t>
      </w:r>
      <w:bookmarkEnd w:id="221"/>
    </w:p>
    <w:p>
      <w:pPr>
        <w:pStyle w:val="9"/>
        <w:spacing w:line="360" w:lineRule="auto"/>
        <w:ind w:right="-23" w:rightChars="-11" w:firstLine="480"/>
        <w:jc w:val="left"/>
        <w:outlineLvl w:val="0"/>
        <w:rPr>
          <w:rFonts w:hAnsi="宋体" w:cs="宋体"/>
        </w:rPr>
      </w:pPr>
      <w:bookmarkStart w:id="222" w:name="_Toc100705187"/>
      <w:r>
        <w:rPr>
          <w:rFonts w:hint="eastAsia" w:hAnsi="宋体" w:cs="宋体"/>
        </w:rPr>
        <w:t>（5）技术需求偏离表（格式后附）；</w:t>
      </w:r>
      <w:bookmarkEnd w:id="222"/>
    </w:p>
    <w:p>
      <w:pPr>
        <w:pStyle w:val="9"/>
        <w:spacing w:line="360" w:lineRule="auto"/>
        <w:ind w:right="-23" w:rightChars="-11" w:firstLine="480"/>
        <w:jc w:val="left"/>
        <w:outlineLvl w:val="0"/>
        <w:rPr>
          <w:rFonts w:hAnsi="宋体" w:cs="宋体"/>
          <w:b/>
        </w:rPr>
      </w:pPr>
      <w:bookmarkStart w:id="223" w:name="_Toc100705188"/>
      <w:r>
        <w:rPr>
          <w:rFonts w:hint="eastAsia" w:hAnsi="宋体" w:cs="宋体"/>
        </w:rPr>
        <w:t>（6）</w:t>
      </w:r>
      <w:r>
        <w:rPr>
          <w:rFonts w:hint="eastAsia" w:hAnsi="宋体" w:cs="宋体"/>
          <w:lang w:eastAsia="zh-CN"/>
        </w:rPr>
        <w:t>供应商</w:t>
      </w:r>
      <w:r>
        <w:rPr>
          <w:rFonts w:hint="eastAsia" w:hAnsi="宋体" w:cs="宋体"/>
        </w:rPr>
        <w:t>认为需要提供的有关资料。</w:t>
      </w:r>
      <w:r>
        <w:br w:type="page"/>
      </w:r>
      <w:r>
        <w:rPr>
          <w:rFonts w:hint="eastAsia"/>
        </w:rPr>
        <w:t>一、</w:t>
      </w:r>
      <w:r>
        <w:rPr>
          <w:rFonts w:hint="eastAsia" w:hAnsi="宋体" w:cs="宋体"/>
          <w:b/>
        </w:rPr>
        <w:t>项目后评价服务方案</w:t>
      </w:r>
      <w:bookmarkEnd w:id="223"/>
      <w:r>
        <w:rPr>
          <w:rFonts w:hAnsi="宋体" w:cs="宋体"/>
          <w:b/>
        </w:rPr>
        <w:t xml:space="preserve"> </w:t>
      </w:r>
    </w:p>
    <w:p>
      <w:pPr>
        <w:pStyle w:val="9"/>
        <w:spacing w:line="360" w:lineRule="auto"/>
        <w:ind w:right="-23" w:rightChars="-11" w:firstLine="480"/>
        <w:outlineLvl w:val="0"/>
        <w:rPr>
          <w:rFonts w:hAnsi="宋体" w:cs="宋体"/>
          <w:b/>
        </w:rPr>
      </w:pPr>
    </w:p>
    <w:p>
      <w:pPr>
        <w:pStyle w:val="9"/>
        <w:spacing w:line="360" w:lineRule="auto"/>
        <w:ind w:right="-23" w:rightChars="-11"/>
        <w:outlineLvl w:val="0"/>
        <w:rPr>
          <w:rFonts w:hAnsi="宋体" w:cs="宋体"/>
          <w:b/>
        </w:rPr>
      </w:pPr>
      <w:bookmarkStart w:id="224" w:name="_Toc100705189"/>
      <w:r>
        <w:rPr>
          <w:rFonts w:hint="eastAsia" w:hAnsi="宋体" w:cs="宋体"/>
          <w:b/>
        </w:rPr>
        <w:t>1、项目后评价服务总体思路；</w:t>
      </w:r>
      <w:bookmarkEnd w:id="224"/>
    </w:p>
    <w:p>
      <w:pPr>
        <w:pStyle w:val="9"/>
        <w:spacing w:line="360" w:lineRule="auto"/>
        <w:ind w:right="-23" w:rightChars="-11"/>
        <w:outlineLvl w:val="0"/>
        <w:rPr>
          <w:rFonts w:hAnsi="宋体" w:cs="宋体"/>
          <w:b/>
        </w:rPr>
      </w:pPr>
      <w:bookmarkStart w:id="225" w:name="_Toc100705190"/>
      <w:r>
        <w:rPr>
          <w:rFonts w:hint="eastAsia" w:hAnsi="宋体" w:cs="宋体"/>
          <w:b/>
        </w:rPr>
        <w:t>2、项目后评价服务目标及控制措施；</w:t>
      </w:r>
      <w:bookmarkEnd w:id="225"/>
    </w:p>
    <w:p>
      <w:pPr>
        <w:pStyle w:val="9"/>
        <w:spacing w:line="360" w:lineRule="auto"/>
        <w:ind w:right="-23" w:rightChars="-11" w:firstLine="480"/>
        <w:outlineLvl w:val="0"/>
        <w:rPr>
          <w:rFonts w:hAnsi="宋体" w:cs="宋体"/>
          <w:b/>
        </w:rPr>
      </w:pPr>
      <w:r>
        <w:rPr>
          <w:rFonts w:hAnsi="宋体" w:cs="宋体"/>
          <w:b/>
        </w:rPr>
        <w:br w:type="page"/>
      </w:r>
    </w:p>
    <w:p>
      <w:pPr>
        <w:pStyle w:val="9"/>
        <w:numPr>
          <w:ilvl w:val="0"/>
          <w:numId w:val="9"/>
        </w:numPr>
        <w:spacing w:line="360" w:lineRule="auto"/>
        <w:ind w:right="-23" w:rightChars="-11" w:firstLine="480"/>
        <w:jc w:val="center"/>
        <w:outlineLvl w:val="0"/>
        <w:rPr>
          <w:rFonts w:hAnsi="宋体" w:cs="宋体"/>
          <w:b/>
        </w:rPr>
      </w:pPr>
      <w:bookmarkStart w:id="226" w:name="_Toc100705191"/>
      <w:r>
        <w:rPr>
          <w:rFonts w:hint="eastAsia" w:hAnsi="宋体" w:cs="宋体"/>
          <w:b/>
        </w:rPr>
        <w:t>技术文件其它评分资料</w:t>
      </w:r>
      <w:bookmarkEnd w:id="226"/>
    </w:p>
    <w:p>
      <w:pPr>
        <w:pStyle w:val="9"/>
        <w:numPr>
          <w:ilvl w:val="255"/>
          <w:numId w:val="0"/>
        </w:numPr>
        <w:spacing w:line="360" w:lineRule="auto"/>
        <w:ind w:right="-23" w:rightChars="-11"/>
        <w:outlineLvl w:val="0"/>
        <w:rPr>
          <w:rFonts w:hAnsi="宋体" w:cs="宋体"/>
          <w:b/>
        </w:rPr>
      </w:pPr>
    </w:p>
    <w:p>
      <w:pPr>
        <w:pStyle w:val="9"/>
        <w:spacing w:line="360" w:lineRule="auto"/>
        <w:ind w:right="-23" w:rightChars="-11" w:firstLine="480"/>
        <w:outlineLvl w:val="0"/>
        <w:rPr>
          <w:rFonts w:hAnsi="宋体" w:cs="宋体"/>
        </w:rPr>
      </w:pPr>
      <w:bookmarkStart w:id="227" w:name="_Toc100705192"/>
      <w:r>
        <w:rPr>
          <w:rFonts w:hint="eastAsia" w:hAnsi="宋体" w:cs="宋体"/>
        </w:rPr>
        <w:t>（1）项目后评价服务保密措施；</w:t>
      </w:r>
      <w:bookmarkEnd w:id="227"/>
    </w:p>
    <w:p>
      <w:pPr>
        <w:pStyle w:val="9"/>
        <w:spacing w:line="360" w:lineRule="auto"/>
        <w:ind w:right="-23" w:rightChars="-11" w:firstLine="480"/>
        <w:outlineLvl w:val="0"/>
        <w:rPr>
          <w:rFonts w:hAnsi="宋体" w:cs="宋体"/>
        </w:rPr>
      </w:pPr>
      <w:bookmarkStart w:id="228" w:name="_Toc100705193"/>
      <w:r>
        <w:rPr>
          <w:rFonts w:hint="eastAsia" w:hAnsi="宋体" w:cs="宋体"/>
        </w:rPr>
        <w:t>（2）项目后评价服务组织机构及工作流程</w:t>
      </w:r>
      <w:r>
        <w:rPr>
          <w:rFonts w:hint="eastAsia" w:hAnsi="宋体" w:cs="宋体"/>
          <w:lang w:eastAsia="zh-CN"/>
        </w:rPr>
        <w:t>（含人员分工）</w:t>
      </w:r>
      <w:r>
        <w:rPr>
          <w:rFonts w:hint="eastAsia" w:hAnsi="宋体" w:cs="宋体"/>
        </w:rPr>
        <w:t>；</w:t>
      </w:r>
      <w:bookmarkEnd w:id="228"/>
    </w:p>
    <w:p>
      <w:pPr>
        <w:pStyle w:val="9"/>
        <w:spacing w:line="360" w:lineRule="auto"/>
        <w:ind w:right="-23" w:rightChars="-11" w:firstLine="480"/>
        <w:outlineLvl w:val="0"/>
        <w:rPr>
          <w:rFonts w:hAnsi="宋体" w:cs="宋体"/>
        </w:rPr>
      </w:pPr>
      <w:bookmarkStart w:id="229" w:name="_Toc100705194"/>
      <w:r>
        <w:rPr>
          <w:rFonts w:hint="eastAsia" w:hAnsi="宋体" w:cs="宋体"/>
        </w:rPr>
        <w:t>（3）服务承诺；</w:t>
      </w:r>
      <w:bookmarkEnd w:id="229"/>
    </w:p>
    <w:p>
      <w:pPr>
        <w:pStyle w:val="9"/>
        <w:spacing w:line="360" w:lineRule="auto"/>
        <w:ind w:right="-23" w:rightChars="-11" w:firstLine="480"/>
        <w:outlineLvl w:val="0"/>
        <w:rPr>
          <w:rFonts w:hAnsi="宋体" w:cs="宋体"/>
        </w:rPr>
      </w:pPr>
      <w:bookmarkStart w:id="230" w:name="_Toc100705195"/>
      <w:r>
        <w:rPr>
          <w:rFonts w:hint="eastAsia" w:hAnsi="宋体" w:cs="宋体"/>
        </w:rPr>
        <w:t>（4）对项目后评价管理的建议；</w:t>
      </w:r>
      <w:bookmarkEnd w:id="230"/>
    </w:p>
    <w:p>
      <w:pPr>
        <w:pStyle w:val="9"/>
        <w:spacing w:line="360" w:lineRule="auto"/>
        <w:ind w:right="-23" w:rightChars="-11" w:firstLine="480"/>
        <w:outlineLvl w:val="0"/>
        <w:rPr>
          <w:rFonts w:hAnsi="宋体" w:cs="宋体"/>
        </w:rPr>
      </w:pPr>
      <w:bookmarkStart w:id="231" w:name="_Toc100705196"/>
      <w:r>
        <w:rPr>
          <w:rFonts w:hint="eastAsia" w:hAnsi="宋体" w:cs="宋体"/>
        </w:rPr>
        <w:t>（格式自拟）</w:t>
      </w:r>
      <w:bookmarkEnd w:id="231"/>
    </w:p>
    <w:p>
      <w:pPr>
        <w:pStyle w:val="9"/>
        <w:spacing w:line="360" w:lineRule="auto"/>
        <w:ind w:right="-23" w:rightChars="-11" w:firstLine="480"/>
        <w:outlineLvl w:val="0"/>
        <w:rPr>
          <w:rFonts w:hAnsi="宋体" w:cs="宋体"/>
        </w:rPr>
      </w:pPr>
      <w:r>
        <w:rPr>
          <w:rFonts w:hint="eastAsia" w:hAnsi="宋体" w:cs="宋体"/>
        </w:rPr>
        <w:br w:type="page"/>
      </w:r>
    </w:p>
    <w:p>
      <w:pPr>
        <w:adjustRightInd w:val="0"/>
        <w:snapToGrid w:val="0"/>
        <w:spacing w:line="300" w:lineRule="auto"/>
        <w:jc w:val="center"/>
        <w:rPr>
          <w:rFonts w:ascii="方正小标宋简体" w:hAnsi="方正小标宋简体" w:eastAsia="方正小标宋简体" w:cs="方正小标宋简体"/>
          <w:bCs/>
          <w:sz w:val="32"/>
          <w:szCs w:val="44"/>
        </w:rPr>
      </w:pPr>
      <w:r>
        <w:rPr>
          <w:rFonts w:hint="eastAsia" w:ascii="方正小标宋简体" w:hAnsi="方正小标宋简体" w:eastAsia="方正小标宋简体" w:cs="方正小标宋简体"/>
          <w:bCs/>
          <w:sz w:val="32"/>
          <w:szCs w:val="44"/>
        </w:rPr>
        <w:t>技术需求偏离表</w:t>
      </w:r>
    </w:p>
    <w:p>
      <w:pPr>
        <w:spacing w:line="520" w:lineRule="exact"/>
        <w:rPr>
          <w:rFonts w:ascii="仿宋_GB2312" w:hAnsi="仿宋_GB2312" w:eastAsia="仿宋_GB2312" w:cs="仿宋_GB2312"/>
          <w:sz w:val="32"/>
          <w:szCs w:val="32"/>
        </w:rPr>
      </w:pPr>
    </w:p>
    <w:p>
      <w:pPr>
        <w:spacing w:line="440" w:lineRule="exact"/>
        <w:ind w:firstLine="440" w:firstLineChars="200"/>
        <w:rPr>
          <w:rFonts w:ascii="宋体" w:hAnsi="宋体"/>
          <w:kern w:val="0"/>
          <w:sz w:val="22"/>
          <w:szCs w:val="22"/>
        </w:rPr>
      </w:pPr>
      <w:r>
        <w:rPr>
          <w:rFonts w:hint="eastAsia" w:ascii="宋体" w:hAnsi="宋体"/>
          <w:kern w:val="0"/>
          <w:sz w:val="22"/>
          <w:szCs w:val="22"/>
        </w:rPr>
        <w:t>请根据所投服务的实际承诺，</w:t>
      </w:r>
      <w:r>
        <w:rPr>
          <w:rFonts w:hint="eastAsia" w:ascii="宋体" w:hAnsi="宋体"/>
          <w:b/>
          <w:kern w:val="0"/>
          <w:sz w:val="22"/>
          <w:szCs w:val="22"/>
        </w:rPr>
        <w:t>逐条</w:t>
      </w:r>
      <w:r>
        <w:rPr>
          <w:rFonts w:hint="eastAsia" w:ascii="宋体" w:hAnsi="宋体"/>
          <w:kern w:val="0"/>
          <w:sz w:val="22"/>
          <w:szCs w:val="22"/>
        </w:rPr>
        <w:t>对应本项目</w:t>
      </w:r>
      <w:r>
        <w:rPr>
          <w:rFonts w:hint="eastAsia" w:ascii="宋体" w:hAnsi="宋体"/>
          <w:kern w:val="0"/>
          <w:sz w:val="22"/>
          <w:szCs w:val="22"/>
          <w:lang w:eastAsia="zh-CN"/>
        </w:rPr>
        <w:t>询价比选</w:t>
      </w:r>
      <w:r>
        <w:rPr>
          <w:rFonts w:hint="eastAsia" w:ascii="宋体" w:hAnsi="宋体"/>
          <w:kern w:val="0"/>
          <w:sz w:val="22"/>
          <w:szCs w:val="22"/>
        </w:rPr>
        <w:t>文件</w:t>
      </w:r>
      <w:r>
        <w:rPr>
          <w:rFonts w:ascii="宋体" w:hAnsi="宋体"/>
          <w:kern w:val="0"/>
          <w:sz w:val="22"/>
          <w:szCs w:val="22"/>
        </w:rPr>
        <w:t>“</w:t>
      </w:r>
      <w:r>
        <w:rPr>
          <w:rFonts w:hint="eastAsia" w:ascii="宋体" w:hAnsi="宋体"/>
          <w:kern w:val="0"/>
          <w:sz w:val="22"/>
          <w:szCs w:val="22"/>
        </w:rPr>
        <w:t>第三章 采购需求</w:t>
      </w:r>
      <w:r>
        <w:rPr>
          <w:rFonts w:ascii="宋体" w:hAnsi="宋体"/>
          <w:kern w:val="0"/>
          <w:sz w:val="22"/>
          <w:szCs w:val="22"/>
        </w:rPr>
        <w:t>”</w:t>
      </w:r>
      <w:r>
        <w:rPr>
          <w:rFonts w:hint="eastAsia" w:ascii="宋体" w:hAnsi="宋体"/>
          <w:kern w:val="0"/>
          <w:sz w:val="22"/>
          <w:szCs w:val="22"/>
        </w:rPr>
        <w:t>中的服务内容及要求详细填写相应的具体内容。</w:t>
      </w:r>
      <w:r>
        <w:rPr>
          <w:rFonts w:ascii="宋体" w:hAnsi="宋体"/>
          <w:kern w:val="0"/>
          <w:sz w:val="22"/>
          <w:szCs w:val="22"/>
        </w:rPr>
        <w:t>“</w:t>
      </w:r>
      <w:r>
        <w:rPr>
          <w:rFonts w:hint="eastAsia" w:ascii="宋体" w:hAnsi="宋体"/>
          <w:kern w:val="0"/>
          <w:sz w:val="22"/>
          <w:szCs w:val="22"/>
        </w:rPr>
        <w:t>偏离说明</w:t>
      </w:r>
      <w:r>
        <w:rPr>
          <w:rFonts w:ascii="宋体" w:hAnsi="宋体"/>
          <w:kern w:val="0"/>
          <w:sz w:val="22"/>
          <w:szCs w:val="22"/>
        </w:rPr>
        <w:t>”</w:t>
      </w:r>
      <w:r>
        <w:rPr>
          <w:rFonts w:hint="eastAsia" w:ascii="宋体" w:hAnsi="宋体"/>
          <w:kern w:val="0"/>
          <w:sz w:val="22"/>
          <w:szCs w:val="22"/>
        </w:rPr>
        <w:t>一栏应当选择</w:t>
      </w:r>
      <w:r>
        <w:rPr>
          <w:rFonts w:ascii="宋体" w:hAnsi="宋体"/>
          <w:kern w:val="0"/>
          <w:sz w:val="22"/>
          <w:szCs w:val="22"/>
        </w:rPr>
        <w:t>“</w:t>
      </w:r>
      <w:r>
        <w:rPr>
          <w:rFonts w:hint="eastAsia" w:ascii="宋体" w:hAnsi="宋体"/>
          <w:kern w:val="0"/>
          <w:sz w:val="22"/>
          <w:szCs w:val="22"/>
        </w:rPr>
        <w:t>正偏离</w:t>
      </w:r>
      <w:r>
        <w:rPr>
          <w:rFonts w:ascii="宋体" w:hAnsi="宋体"/>
          <w:kern w:val="0"/>
          <w:sz w:val="22"/>
          <w:szCs w:val="22"/>
        </w:rPr>
        <w:t>”</w:t>
      </w:r>
      <w:r>
        <w:rPr>
          <w:rFonts w:hint="eastAsia" w:ascii="宋体" w:hAnsi="宋体"/>
          <w:kern w:val="0"/>
          <w:sz w:val="22"/>
          <w:szCs w:val="22"/>
        </w:rPr>
        <w:t>、</w:t>
      </w:r>
      <w:r>
        <w:rPr>
          <w:rFonts w:ascii="宋体" w:hAnsi="宋体"/>
          <w:kern w:val="0"/>
          <w:sz w:val="22"/>
          <w:szCs w:val="22"/>
        </w:rPr>
        <w:t>“</w:t>
      </w:r>
      <w:r>
        <w:rPr>
          <w:rFonts w:hint="eastAsia" w:ascii="宋体" w:hAnsi="宋体"/>
          <w:kern w:val="0"/>
          <w:sz w:val="22"/>
          <w:szCs w:val="22"/>
        </w:rPr>
        <w:t>负偏离</w:t>
      </w:r>
      <w:r>
        <w:rPr>
          <w:rFonts w:ascii="宋体" w:hAnsi="宋体"/>
          <w:kern w:val="0"/>
          <w:sz w:val="22"/>
          <w:szCs w:val="22"/>
        </w:rPr>
        <w:t>”</w:t>
      </w:r>
      <w:r>
        <w:rPr>
          <w:rFonts w:hint="eastAsia" w:ascii="宋体" w:hAnsi="宋体"/>
          <w:kern w:val="0"/>
          <w:sz w:val="22"/>
          <w:szCs w:val="22"/>
        </w:rPr>
        <w:t>或</w:t>
      </w:r>
      <w:r>
        <w:rPr>
          <w:rFonts w:ascii="宋体" w:hAnsi="宋体"/>
          <w:kern w:val="0"/>
          <w:sz w:val="22"/>
          <w:szCs w:val="22"/>
        </w:rPr>
        <w:t>“</w:t>
      </w:r>
      <w:r>
        <w:rPr>
          <w:rFonts w:hint="eastAsia" w:ascii="宋体" w:hAnsi="宋体"/>
          <w:kern w:val="0"/>
          <w:sz w:val="22"/>
          <w:szCs w:val="22"/>
        </w:rPr>
        <w:t>无偏离</w:t>
      </w:r>
      <w:r>
        <w:rPr>
          <w:rFonts w:ascii="宋体" w:hAnsi="宋体"/>
          <w:kern w:val="0"/>
          <w:sz w:val="22"/>
          <w:szCs w:val="22"/>
        </w:rPr>
        <w:t>”</w:t>
      </w:r>
      <w:r>
        <w:rPr>
          <w:rFonts w:hint="eastAsia" w:ascii="宋体" w:hAnsi="宋体"/>
          <w:kern w:val="0"/>
          <w:sz w:val="22"/>
          <w:szCs w:val="22"/>
        </w:rPr>
        <w:t>进行填写。</w:t>
      </w:r>
    </w:p>
    <w:tbl>
      <w:tblPr>
        <w:tblStyle w:val="17"/>
        <w:tblW w:w="9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15"/>
        <w:gridCol w:w="2046"/>
        <w:gridCol w:w="1342"/>
        <w:gridCol w:w="2918"/>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562" w:type="dxa"/>
            <w:vMerge w:val="restart"/>
            <w:vAlign w:val="center"/>
          </w:tcPr>
          <w:p>
            <w:pPr>
              <w:rPr>
                <w:rFonts w:ascii="宋体" w:hAnsi="宋体"/>
                <w:sz w:val="22"/>
                <w:szCs w:val="22"/>
              </w:rPr>
            </w:pPr>
            <w:r>
              <w:rPr>
                <w:rFonts w:hint="eastAsia" w:ascii="宋体" w:hAnsi="宋体"/>
                <w:sz w:val="22"/>
                <w:szCs w:val="22"/>
              </w:rPr>
              <w:t>项号</w:t>
            </w:r>
          </w:p>
        </w:tc>
        <w:tc>
          <w:tcPr>
            <w:tcW w:w="3161" w:type="dxa"/>
            <w:gridSpan w:val="2"/>
            <w:vAlign w:val="center"/>
          </w:tcPr>
          <w:p>
            <w:pPr>
              <w:jc w:val="center"/>
              <w:rPr>
                <w:rFonts w:ascii="宋体" w:hAnsi="宋体"/>
                <w:sz w:val="22"/>
                <w:szCs w:val="22"/>
              </w:rPr>
            </w:pPr>
            <w:r>
              <w:rPr>
                <w:rFonts w:hint="eastAsia" w:ascii="宋体" w:hAnsi="宋体"/>
                <w:sz w:val="22"/>
                <w:szCs w:val="22"/>
                <w:lang w:eastAsia="zh-CN"/>
              </w:rPr>
              <w:t>技术</w:t>
            </w:r>
            <w:r>
              <w:rPr>
                <w:rFonts w:hint="eastAsia" w:ascii="宋体" w:hAnsi="宋体"/>
                <w:sz w:val="22"/>
                <w:szCs w:val="22"/>
              </w:rPr>
              <w:t>需求</w:t>
            </w:r>
          </w:p>
        </w:tc>
        <w:tc>
          <w:tcPr>
            <w:tcW w:w="4260" w:type="dxa"/>
            <w:gridSpan w:val="2"/>
            <w:vAlign w:val="center"/>
          </w:tcPr>
          <w:p>
            <w:pPr>
              <w:jc w:val="center"/>
              <w:rPr>
                <w:rFonts w:ascii="宋体" w:hAnsi="宋体"/>
                <w:sz w:val="22"/>
                <w:szCs w:val="22"/>
              </w:rPr>
            </w:pPr>
            <w:r>
              <w:rPr>
                <w:rFonts w:hint="eastAsia" w:ascii="宋体" w:hAnsi="宋体"/>
                <w:sz w:val="22"/>
                <w:szCs w:val="22"/>
              </w:rPr>
              <w:t>响应文件承诺</w:t>
            </w:r>
          </w:p>
        </w:tc>
        <w:tc>
          <w:tcPr>
            <w:tcW w:w="1034" w:type="dxa"/>
            <w:vMerge w:val="restart"/>
            <w:vAlign w:val="center"/>
          </w:tcPr>
          <w:p>
            <w:pPr>
              <w:rPr>
                <w:rFonts w:ascii="宋体" w:hAnsi="宋体"/>
                <w:sz w:val="22"/>
                <w:szCs w:val="22"/>
              </w:rPr>
            </w:pPr>
            <w:r>
              <w:rPr>
                <w:rFonts w:hint="eastAsia" w:ascii="宋体" w:hAnsi="宋体"/>
                <w:sz w:val="22"/>
                <w:szCs w:val="22"/>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562" w:type="dxa"/>
            <w:vMerge w:val="continue"/>
            <w:vAlign w:val="center"/>
          </w:tcPr>
          <w:p>
            <w:pPr>
              <w:widowControl/>
              <w:jc w:val="left"/>
              <w:rPr>
                <w:rFonts w:ascii="宋体" w:hAnsi="宋体"/>
                <w:sz w:val="22"/>
                <w:szCs w:val="22"/>
              </w:rPr>
            </w:pPr>
          </w:p>
        </w:tc>
        <w:tc>
          <w:tcPr>
            <w:tcW w:w="1115" w:type="dxa"/>
            <w:vAlign w:val="center"/>
          </w:tcPr>
          <w:p>
            <w:pPr>
              <w:jc w:val="center"/>
              <w:rPr>
                <w:rFonts w:ascii="宋体" w:hAnsi="宋体"/>
                <w:sz w:val="22"/>
                <w:szCs w:val="22"/>
              </w:rPr>
            </w:pPr>
            <w:r>
              <w:rPr>
                <w:rFonts w:hint="eastAsia" w:ascii="宋体" w:hAnsi="宋体"/>
                <w:sz w:val="22"/>
                <w:szCs w:val="22"/>
              </w:rPr>
              <w:t>服务名称</w:t>
            </w:r>
          </w:p>
        </w:tc>
        <w:tc>
          <w:tcPr>
            <w:tcW w:w="2046" w:type="dxa"/>
            <w:vAlign w:val="center"/>
          </w:tcPr>
          <w:p>
            <w:pPr>
              <w:jc w:val="center"/>
              <w:rPr>
                <w:rFonts w:ascii="宋体" w:hAnsi="宋体"/>
                <w:sz w:val="22"/>
                <w:szCs w:val="22"/>
              </w:rPr>
            </w:pPr>
            <w:r>
              <w:rPr>
                <w:rFonts w:hint="eastAsia" w:ascii="宋体" w:hAnsi="宋体"/>
                <w:sz w:val="22"/>
                <w:szCs w:val="22"/>
              </w:rPr>
              <w:t>服务内容及要求</w:t>
            </w:r>
          </w:p>
        </w:tc>
        <w:tc>
          <w:tcPr>
            <w:tcW w:w="1342" w:type="dxa"/>
            <w:vAlign w:val="center"/>
          </w:tcPr>
          <w:p>
            <w:pPr>
              <w:jc w:val="center"/>
              <w:rPr>
                <w:rFonts w:ascii="宋体" w:hAnsi="宋体"/>
                <w:sz w:val="22"/>
                <w:szCs w:val="22"/>
              </w:rPr>
            </w:pPr>
            <w:r>
              <w:rPr>
                <w:rFonts w:hint="eastAsia" w:ascii="宋体" w:hAnsi="宋体"/>
                <w:sz w:val="22"/>
                <w:szCs w:val="22"/>
              </w:rPr>
              <w:t>服务名称</w:t>
            </w:r>
          </w:p>
        </w:tc>
        <w:tc>
          <w:tcPr>
            <w:tcW w:w="2918" w:type="dxa"/>
            <w:vAlign w:val="center"/>
          </w:tcPr>
          <w:p>
            <w:pPr>
              <w:jc w:val="center"/>
              <w:rPr>
                <w:rFonts w:ascii="宋体" w:hAnsi="宋体"/>
                <w:sz w:val="22"/>
                <w:szCs w:val="22"/>
              </w:rPr>
            </w:pPr>
            <w:r>
              <w:rPr>
                <w:rFonts w:hint="eastAsia" w:ascii="宋体" w:hAnsi="宋体"/>
                <w:sz w:val="22"/>
                <w:szCs w:val="22"/>
              </w:rPr>
              <w:t>所提供服务的内容</w:t>
            </w:r>
          </w:p>
        </w:tc>
        <w:tc>
          <w:tcPr>
            <w:tcW w:w="1034" w:type="dxa"/>
            <w:vMerge w:val="continue"/>
            <w:vAlign w:val="center"/>
          </w:tcPr>
          <w:p>
            <w:pPr>
              <w:widowControl/>
              <w:jc w:val="lef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562" w:type="dxa"/>
            <w:vAlign w:val="center"/>
          </w:tcPr>
          <w:p>
            <w:pPr>
              <w:rPr>
                <w:rFonts w:ascii="宋体" w:hAnsi="宋体"/>
                <w:sz w:val="22"/>
                <w:szCs w:val="22"/>
              </w:rPr>
            </w:pPr>
            <w:r>
              <w:rPr>
                <w:rFonts w:ascii="宋体" w:hAnsi="宋体"/>
                <w:sz w:val="22"/>
                <w:szCs w:val="22"/>
              </w:rPr>
              <w:t>1</w:t>
            </w:r>
          </w:p>
        </w:tc>
        <w:tc>
          <w:tcPr>
            <w:tcW w:w="1115" w:type="dxa"/>
            <w:vAlign w:val="center"/>
          </w:tcPr>
          <w:p>
            <w:pPr>
              <w:rPr>
                <w:rFonts w:ascii="宋体" w:hAnsi="宋体"/>
                <w:sz w:val="22"/>
                <w:szCs w:val="22"/>
              </w:rPr>
            </w:pPr>
            <w:r>
              <w:rPr>
                <w:rFonts w:hint="eastAsia" w:ascii="宋体" w:hAnsi="宋体"/>
                <w:sz w:val="22"/>
                <w:szCs w:val="22"/>
              </w:rPr>
              <w:t>……</w:t>
            </w:r>
          </w:p>
        </w:tc>
        <w:tc>
          <w:tcPr>
            <w:tcW w:w="2046" w:type="dxa"/>
            <w:vAlign w:val="center"/>
          </w:tcPr>
          <w:p>
            <w:pPr>
              <w:rPr>
                <w:rFonts w:ascii="宋体" w:hAnsi="宋体"/>
                <w:sz w:val="22"/>
                <w:szCs w:val="22"/>
              </w:rPr>
            </w:pPr>
            <w:r>
              <w:rPr>
                <w:rFonts w:ascii="宋体" w:hAnsi="宋体"/>
                <w:sz w:val="22"/>
                <w:szCs w:val="22"/>
              </w:rPr>
              <w:t xml:space="preserve">1  </w:t>
            </w:r>
            <w:r>
              <w:rPr>
                <w:rFonts w:hint="eastAsia" w:ascii="宋体" w:hAnsi="宋体"/>
                <w:sz w:val="22"/>
                <w:szCs w:val="22"/>
              </w:rPr>
              <w:t>……</w:t>
            </w:r>
          </w:p>
          <w:p>
            <w:pPr>
              <w:rPr>
                <w:rFonts w:ascii="宋体" w:hAnsi="宋体"/>
                <w:sz w:val="22"/>
                <w:szCs w:val="22"/>
              </w:rPr>
            </w:pPr>
            <w:r>
              <w:rPr>
                <w:rFonts w:ascii="宋体" w:hAnsi="宋体"/>
                <w:sz w:val="22"/>
                <w:szCs w:val="22"/>
              </w:rPr>
              <w:t xml:space="preserve">2  </w:t>
            </w:r>
            <w:r>
              <w:rPr>
                <w:rFonts w:hint="eastAsia" w:ascii="宋体" w:hAnsi="宋体"/>
                <w:sz w:val="22"/>
                <w:szCs w:val="22"/>
              </w:rPr>
              <w:t>……</w:t>
            </w:r>
          </w:p>
          <w:p>
            <w:pPr>
              <w:rPr>
                <w:rFonts w:ascii="宋体" w:hAnsi="宋体"/>
                <w:sz w:val="22"/>
                <w:szCs w:val="22"/>
              </w:rPr>
            </w:pPr>
            <w:r>
              <w:rPr>
                <w:rFonts w:ascii="宋体" w:hAnsi="宋体"/>
                <w:sz w:val="22"/>
                <w:szCs w:val="22"/>
              </w:rPr>
              <w:t xml:space="preserve">3  </w:t>
            </w:r>
            <w:r>
              <w:rPr>
                <w:rFonts w:hint="eastAsia" w:ascii="宋体" w:hAnsi="宋体"/>
                <w:sz w:val="22"/>
                <w:szCs w:val="22"/>
              </w:rPr>
              <w:t>……</w:t>
            </w:r>
          </w:p>
          <w:p>
            <w:pPr>
              <w:rPr>
                <w:rFonts w:ascii="宋体" w:hAnsi="宋体"/>
                <w:sz w:val="22"/>
                <w:szCs w:val="22"/>
              </w:rPr>
            </w:pPr>
            <w:r>
              <w:rPr>
                <w:rFonts w:hint="eastAsia" w:ascii="宋体" w:hAnsi="宋体"/>
                <w:sz w:val="22"/>
                <w:szCs w:val="22"/>
              </w:rPr>
              <w:t>……</w:t>
            </w:r>
          </w:p>
        </w:tc>
        <w:tc>
          <w:tcPr>
            <w:tcW w:w="1342" w:type="dxa"/>
            <w:vAlign w:val="center"/>
          </w:tcPr>
          <w:p>
            <w:pPr>
              <w:rPr>
                <w:rFonts w:ascii="宋体" w:hAnsi="宋体"/>
                <w:sz w:val="22"/>
                <w:szCs w:val="22"/>
              </w:rPr>
            </w:pPr>
            <w:r>
              <w:rPr>
                <w:rFonts w:hint="eastAsia" w:ascii="宋体" w:hAnsi="宋体"/>
                <w:sz w:val="22"/>
                <w:szCs w:val="22"/>
              </w:rPr>
              <w:t>……</w:t>
            </w:r>
          </w:p>
        </w:tc>
        <w:tc>
          <w:tcPr>
            <w:tcW w:w="2918" w:type="dxa"/>
            <w:vAlign w:val="center"/>
          </w:tcPr>
          <w:p>
            <w:pPr>
              <w:rPr>
                <w:rFonts w:ascii="宋体" w:hAnsi="宋体"/>
                <w:sz w:val="22"/>
                <w:szCs w:val="22"/>
              </w:rPr>
            </w:pPr>
            <w:r>
              <w:rPr>
                <w:rFonts w:ascii="宋体" w:hAnsi="宋体"/>
                <w:sz w:val="22"/>
                <w:szCs w:val="22"/>
              </w:rPr>
              <w:t xml:space="preserve">1  </w:t>
            </w:r>
            <w:r>
              <w:rPr>
                <w:rFonts w:hint="eastAsia" w:ascii="宋体" w:hAnsi="宋体"/>
                <w:sz w:val="22"/>
                <w:szCs w:val="22"/>
              </w:rPr>
              <w:t>……</w:t>
            </w:r>
          </w:p>
          <w:p>
            <w:pPr>
              <w:rPr>
                <w:rFonts w:ascii="宋体" w:hAnsi="宋体"/>
                <w:sz w:val="22"/>
                <w:szCs w:val="22"/>
              </w:rPr>
            </w:pPr>
            <w:r>
              <w:rPr>
                <w:rFonts w:ascii="宋体" w:hAnsi="宋体"/>
                <w:sz w:val="22"/>
                <w:szCs w:val="22"/>
              </w:rPr>
              <w:t xml:space="preserve">2  </w:t>
            </w:r>
            <w:r>
              <w:rPr>
                <w:rFonts w:hint="eastAsia" w:ascii="宋体" w:hAnsi="宋体"/>
                <w:sz w:val="22"/>
                <w:szCs w:val="22"/>
              </w:rPr>
              <w:t>……</w:t>
            </w:r>
          </w:p>
          <w:p>
            <w:pPr>
              <w:rPr>
                <w:rFonts w:ascii="宋体" w:hAnsi="宋体"/>
                <w:sz w:val="22"/>
                <w:szCs w:val="22"/>
              </w:rPr>
            </w:pPr>
            <w:r>
              <w:rPr>
                <w:rFonts w:ascii="宋体" w:hAnsi="宋体"/>
                <w:sz w:val="22"/>
                <w:szCs w:val="22"/>
              </w:rPr>
              <w:t xml:space="preserve">3  </w:t>
            </w:r>
            <w:r>
              <w:rPr>
                <w:rFonts w:hint="eastAsia" w:ascii="宋体" w:hAnsi="宋体"/>
                <w:sz w:val="22"/>
                <w:szCs w:val="22"/>
              </w:rPr>
              <w:t>……</w:t>
            </w:r>
          </w:p>
          <w:p>
            <w:pPr>
              <w:rPr>
                <w:rFonts w:ascii="宋体" w:hAnsi="宋体"/>
                <w:sz w:val="22"/>
                <w:szCs w:val="22"/>
              </w:rPr>
            </w:pPr>
            <w:r>
              <w:rPr>
                <w:rFonts w:hint="eastAsia" w:ascii="宋体" w:hAnsi="宋体"/>
                <w:sz w:val="22"/>
                <w:szCs w:val="22"/>
              </w:rPr>
              <w:t>……</w:t>
            </w:r>
          </w:p>
        </w:tc>
        <w:tc>
          <w:tcPr>
            <w:tcW w:w="1034" w:type="dxa"/>
            <w:vAlign w:val="center"/>
          </w:tcPr>
          <w:p>
            <w:pPr>
              <w:rPr>
                <w:rFonts w:ascii="宋体" w:hAnsi="宋体"/>
                <w:sz w:val="22"/>
                <w:szCs w:val="22"/>
              </w:rPr>
            </w:pPr>
            <w:r>
              <w:rPr>
                <w:rFonts w:hint="eastAsia" w:ascii="宋体" w:hAnsi="宋体"/>
                <w:sz w:val="22"/>
                <w:szCs w:val="2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562" w:type="dxa"/>
            <w:vAlign w:val="center"/>
          </w:tcPr>
          <w:p>
            <w:pPr>
              <w:rPr>
                <w:rFonts w:ascii="宋体" w:hAnsi="宋体"/>
                <w:sz w:val="22"/>
                <w:szCs w:val="22"/>
              </w:rPr>
            </w:pPr>
            <w:r>
              <w:rPr>
                <w:rFonts w:ascii="宋体" w:hAnsi="宋体"/>
                <w:sz w:val="22"/>
                <w:szCs w:val="22"/>
              </w:rPr>
              <w:t>2</w:t>
            </w:r>
          </w:p>
        </w:tc>
        <w:tc>
          <w:tcPr>
            <w:tcW w:w="1115" w:type="dxa"/>
            <w:vAlign w:val="center"/>
          </w:tcPr>
          <w:p>
            <w:pPr>
              <w:rPr>
                <w:rFonts w:ascii="宋体" w:hAnsi="宋体"/>
                <w:sz w:val="22"/>
                <w:szCs w:val="22"/>
              </w:rPr>
            </w:pPr>
            <w:r>
              <w:rPr>
                <w:rFonts w:hint="eastAsia" w:ascii="宋体" w:hAnsi="宋体"/>
                <w:sz w:val="22"/>
                <w:szCs w:val="22"/>
              </w:rPr>
              <w:t>……</w:t>
            </w:r>
          </w:p>
        </w:tc>
        <w:tc>
          <w:tcPr>
            <w:tcW w:w="2046" w:type="dxa"/>
            <w:vAlign w:val="center"/>
          </w:tcPr>
          <w:p>
            <w:pPr>
              <w:rPr>
                <w:rFonts w:ascii="宋体" w:hAnsi="宋体"/>
                <w:sz w:val="22"/>
                <w:szCs w:val="22"/>
              </w:rPr>
            </w:pPr>
            <w:r>
              <w:rPr>
                <w:rFonts w:ascii="宋体" w:hAnsi="宋体"/>
                <w:sz w:val="22"/>
                <w:szCs w:val="22"/>
              </w:rPr>
              <w:t xml:space="preserve">1  </w:t>
            </w:r>
            <w:r>
              <w:rPr>
                <w:rFonts w:hint="eastAsia" w:ascii="宋体" w:hAnsi="宋体"/>
                <w:sz w:val="22"/>
                <w:szCs w:val="22"/>
              </w:rPr>
              <w:t>……</w:t>
            </w:r>
          </w:p>
          <w:p>
            <w:pPr>
              <w:rPr>
                <w:rFonts w:ascii="宋体" w:hAnsi="宋体"/>
                <w:sz w:val="22"/>
                <w:szCs w:val="22"/>
              </w:rPr>
            </w:pPr>
            <w:r>
              <w:rPr>
                <w:rFonts w:ascii="宋体" w:hAnsi="宋体"/>
                <w:sz w:val="22"/>
                <w:szCs w:val="22"/>
              </w:rPr>
              <w:t xml:space="preserve">2  </w:t>
            </w:r>
            <w:r>
              <w:rPr>
                <w:rFonts w:hint="eastAsia" w:ascii="宋体" w:hAnsi="宋体"/>
                <w:sz w:val="22"/>
                <w:szCs w:val="22"/>
              </w:rPr>
              <w:t>……</w:t>
            </w:r>
          </w:p>
          <w:p>
            <w:pPr>
              <w:rPr>
                <w:rFonts w:ascii="宋体" w:hAnsi="宋体"/>
                <w:sz w:val="22"/>
                <w:szCs w:val="22"/>
              </w:rPr>
            </w:pPr>
            <w:r>
              <w:rPr>
                <w:rFonts w:ascii="宋体" w:hAnsi="宋体"/>
                <w:sz w:val="22"/>
                <w:szCs w:val="22"/>
              </w:rPr>
              <w:t xml:space="preserve">3  </w:t>
            </w:r>
            <w:r>
              <w:rPr>
                <w:rFonts w:hint="eastAsia" w:ascii="宋体" w:hAnsi="宋体"/>
                <w:sz w:val="22"/>
                <w:szCs w:val="22"/>
              </w:rPr>
              <w:t>……</w:t>
            </w:r>
          </w:p>
          <w:p>
            <w:pPr>
              <w:rPr>
                <w:rFonts w:ascii="宋体" w:hAnsi="宋体"/>
                <w:sz w:val="22"/>
                <w:szCs w:val="22"/>
              </w:rPr>
            </w:pPr>
            <w:r>
              <w:rPr>
                <w:rFonts w:hint="eastAsia" w:ascii="宋体" w:hAnsi="宋体"/>
                <w:sz w:val="22"/>
                <w:szCs w:val="22"/>
              </w:rPr>
              <w:t>……</w:t>
            </w:r>
          </w:p>
        </w:tc>
        <w:tc>
          <w:tcPr>
            <w:tcW w:w="1342" w:type="dxa"/>
            <w:vAlign w:val="center"/>
          </w:tcPr>
          <w:p>
            <w:pPr>
              <w:rPr>
                <w:rFonts w:ascii="宋体" w:hAnsi="宋体"/>
                <w:sz w:val="22"/>
                <w:szCs w:val="22"/>
              </w:rPr>
            </w:pPr>
            <w:r>
              <w:rPr>
                <w:rFonts w:hint="eastAsia" w:ascii="宋体" w:hAnsi="宋体"/>
                <w:sz w:val="22"/>
                <w:szCs w:val="22"/>
              </w:rPr>
              <w:t>……</w:t>
            </w:r>
          </w:p>
        </w:tc>
        <w:tc>
          <w:tcPr>
            <w:tcW w:w="2918" w:type="dxa"/>
            <w:vAlign w:val="center"/>
          </w:tcPr>
          <w:p>
            <w:pPr>
              <w:rPr>
                <w:rFonts w:ascii="宋体" w:hAnsi="宋体"/>
                <w:sz w:val="22"/>
                <w:szCs w:val="22"/>
              </w:rPr>
            </w:pPr>
            <w:r>
              <w:rPr>
                <w:rFonts w:ascii="宋体" w:hAnsi="宋体"/>
                <w:sz w:val="22"/>
                <w:szCs w:val="22"/>
              </w:rPr>
              <w:t xml:space="preserve">1  </w:t>
            </w:r>
            <w:r>
              <w:rPr>
                <w:rFonts w:hint="eastAsia" w:ascii="宋体" w:hAnsi="宋体"/>
                <w:sz w:val="22"/>
                <w:szCs w:val="22"/>
              </w:rPr>
              <w:t>……</w:t>
            </w:r>
          </w:p>
          <w:p>
            <w:pPr>
              <w:rPr>
                <w:rFonts w:ascii="宋体" w:hAnsi="宋体"/>
                <w:sz w:val="22"/>
                <w:szCs w:val="22"/>
              </w:rPr>
            </w:pPr>
            <w:r>
              <w:rPr>
                <w:rFonts w:ascii="宋体" w:hAnsi="宋体"/>
                <w:sz w:val="22"/>
                <w:szCs w:val="22"/>
              </w:rPr>
              <w:t xml:space="preserve">2  </w:t>
            </w:r>
            <w:r>
              <w:rPr>
                <w:rFonts w:hint="eastAsia" w:ascii="宋体" w:hAnsi="宋体"/>
                <w:sz w:val="22"/>
                <w:szCs w:val="22"/>
              </w:rPr>
              <w:t>……</w:t>
            </w:r>
          </w:p>
          <w:p>
            <w:pPr>
              <w:rPr>
                <w:rFonts w:ascii="宋体" w:hAnsi="宋体"/>
                <w:sz w:val="22"/>
                <w:szCs w:val="22"/>
              </w:rPr>
            </w:pPr>
            <w:r>
              <w:rPr>
                <w:rFonts w:ascii="宋体" w:hAnsi="宋体"/>
                <w:sz w:val="22"/>
                <w:szCs w:val="22"/>
              </w:rPr>
              <w:t xml:space="preserve">3  </w:t>
            </w:r>
            <w:r>
              <w:rPr>
                <w:rFonts w:hint="eastAsia" w:ascii="宋体" w:hAnsi="宋体"/>
                <w:sz w:val="22"/>
                <w:szCs w:val="22"/>
              </w:rPr>
              <w:t>……</w:t>
            </w:r>
          </w:p>
          <w:p>
            <w:pPr>
              <w:rPr>
                <w:rFonts w:ascii="宋体" w:hAnsi="宋体"/>
                <w:sz w:val="22"/>
                <w:szCs w:val="22"/>
              </w:rPr>
            </w:pPr>
            <w:r>
              <w:rPr>
                <w:rFonts w:hint="eastAsia" w:ascii="宋体" w:hAnsi="宋体"/>
                <w:sz w:val="22"/>
                <w:szCs w:val="22"/>
              </w:rPr>
              <w:t>……</w:t>
            </w:r>
          </w:p>
        </w:tc>
        <w:tc>
          <w:tcPr>
            <w:tcW w:w="1034" w:type="dxa"/>
            <w:vAlign w:val="center"/>
          </w:tcPr>
          <w:p>
            <w:pPr>
              <w:rPr>
                <w:rFonts w:ascii="宋体" w:hAnsi="宋体"/>
                <w:sz w:val="22"/>
                <w:szCs w:val="22"/>
              </w:rPr>
            </w:pPr>
            <w:r>
              <w:rPr>
                <w:rFonts w:hint="eastAsia" w:ascii="宋体" w:hAnsi="宋体"/>
                <w:sz w:val="22"/>
                <w:szCs w:val="2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562" w:type="dxa"/>
            <w:vAlign w:val="center"/>
          </w:tcPr>
          <w:p>
            <w:pPr>
              <w:rPr>
                <w:rFonts w:ascii="宋体" w:hAnsi="宋体"/>
                <w:sz w:val="22"/>
                <w:szCs w:val="22"/>
              </w:rPr>
            </w:pPr>
            <w:r>
              <w:rPr>
                <w:rFonts w:ascii="宋体" w:hAnsi="宋体"/>
                <w:sz w:val="22"/>
                <w:szCs w:val="22"/>
              </w:rPr>
              <w:t>...</w:t>
            </w:r>
          </w:p>
        </w:tc>
        <w:tc>
          <w:tcPr>
            <w:tcW w:w="1115" w:type="dxa"/>
            <w:vAlign w:val="center"/>
          </w:tcPr>
          <w:p>
            <w:pPr>
              <w:rPr>
                <w:rFonts w:ascii="宋体" w:hAnsi="宋体"/>
                <w:sz w:val="22"/>
                <w:szCs w:val="22"/>
              </w:rPr>
            </w:pPr>
          </w:p>
        </w:tc>
        <w:tc>
          <w:tcPr>
            <w:tcW w:w="2046" w:type="dxa"/>
            <w:vAlign w:val="center"/>
          </w:tcPr>
          <w:p>
            <w:pPr>
              <w:rPr>
                <w:rFonts w:ascii="宋体" w:hAnsi="宋体"/>
                <w:sz w:val="22"/>
                <w:szCs w:val="22"/>
              </w:rPr>
            </w:pPr>
          </w:p>
        </w:tc>
        <w:tc>
          <w:tcPr>
            <w:tcW w:w="1342" w:type="dxa"/>
            <w:vAlign w:val="center"/>
          </w:tcPr>
          <w:p>
            <w:pPr>
              <w:rPr>
                <w:rFonts w:ascii="宋体" w:hAnsi="宋体"/>
                <w:sz w:val="22"/>
                <w:szCs w:val="22"/>
              </w:rPr>
            </w:pPr>
          </w:p>
        </w:tc>
        <w:tc>
          <w:tcPr>
            <w:tcW w:w="2918" w:type="dxa"/>
            <w:vAlign w:val="center"/>
          </w:tcPr>
          <w:p>
            <w:pPr>
              <w:rPr>
                <w:rFonts w:ascii="宋体" w:hAnsi="宋体"/>
                <w:sz w:val="22"/>
                <w:szCs w:val="22"/>
              </w:rPr>
            </w:pPr>
          </w:p>
        </w:tc>
        <w:tc>
          <w:tcPr>
            <w:tcW w:w="1034" w:type="dxa"/>
            <w:vAlign w:val="center"/>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9017" w:type="dxa"/>
            <w:gridSpan w:val="6"/>
            <w:vAlign w:val="center"/>
          </w:tcPr>
          <w:p>
            <w:pPr>
              <w:rPr>
                <w:rFonts w:ascii="宋体" w:hAnsi="宋体"/>
                <w:sz w:val="22"/>
                <w:szCs w:val="22"/>
              </w:rPr>
            </w:pPr>
            <w:r>
              <w:rPr>
                <w:rFonts w:hint="eastAsia" w:ascii="宋体" w:hAnsi="宋体"/>
                <w:sz w:val="22"/>
                <w:szCs w:val="22"/>
                <w:u w:val="single"/>
              </w:rPr>
              <w:t>　　</w:t>
            </w:r>
            <w:r>
              <w:rPr>
                <w:rFonts w:hint="eastAsia" w:ascii="宋体" w:hAnsi="宋体"/>
                <w:sz w:val="22"/>
                <w:szCs w:val="22"/>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9017" w:type="dxa"/>
            <w:gridSpan w:val="6"/>
            <w:vAlign w:val="center"/>
          </w:tcPr>
          <w:p>
            <w:pPr>
              <w:rPr>
                <w:rFonts w:ascii="宋体" w:hAnsi="宋体"/>
                <w:sz w:val="22"/>
                <w:szCs w:val="22"/>
              </w:rPr>
            </w:pPr>
            <w:r>
              <w:rPr>
                <w:rFonts w:hint="eastAsia" w:ascii="宋体" w:hAnsi="宋体"/>
                <w:sz w:val="22"/>
                <w:szCs w:val="22"/>
              </w:rPr>
              <w:t>供应商（盖单位公章）：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9017" w:type="dxa"/>
            <w:gridSpan w:val="6"/>
            <w:vAlign w:val="center"/>
          </w:tcPr>
          <w:p>
            <w:pPr>
              <w:rPr>
                <w:rFonts w:ascii="宋体" w:hAnsi="宋体"/>
                <w:sz w:val="22"/>
                <w:szCs w:val="22"/>
              </w:rPr>
            </w:pPr>
            <w:r>
              <w:rPr>
                <w:rFonts w:hint="eastAsia" w:ascii="宋体" w:hAnsi="宋体"/>
                <w:sz w:val="22"/>
                <w:szCs w:val="22"/>
              </w:rPr>
              <w:t>法定代表人（负责人或自然人）或其委托代理人（签字）：</w:t>
            </w:r>
          </w:p>
        </w:tc>
      </w:tr>
    </w:tbl>
    <w:p>
      <w:pPr>
        <w:spacing w:line="400" w:lineRule="exact"/>
        <w:rPr>
          <w:rFonts w:ascii="宋体" w:hAnsi="宋体"/>
          <w:kern w:val="0"/>
          <w:sz w:val="22"/>
          <w:szCs w:val="22"/>
        </w:rPr>
      </w:pPr>
      <w:r>
        <w:rPr>
          <w:rFonts w:hint="eastAsia" w:ascii="宋体" w:hAnsi="宋体"/>
          <w:kern w:val="0"/>
          <w:sz w:val="22"/>
          <w:szCs w:val="22"/>
        </w:rPr>
        <w:t>注：⑴表格内容均需按要求填写并盖章，不得留空，否则按无效处理。</w:t>
      </w:r>
    </w:p>
    <w:p>
      <w:pPr>
        <w:spacing w:line="400" w:lineRule="exact"/>
        <w:rPr>
          <w:rFonts w:ascii="宋体" w:hAnsi="宋体"/>
          <w:kern w:val="0"/>
          <w:sz w:val="22"/>
          <w:szCs w:val="22"/>
        </w:rPr>
      </w:pPr>
      <w:r>
        <w:rPr>
          <w:rFonts w:hint="eastAsia" w:ascii="宋体" w:hAnsi="宋体"/>
          <w:kern w:val="0"/>
          <w:sz w:val="22"/>
          <w:szCs w:val="22"/>
        </w:rPr>
        <w:t>⑵如果询价比选文件需求有小于或大于某个数值标准时，响应文件承诺内容应当写明竞标服务具体参数响应承诺的具体数值，否则按无效处理。</w:t>
      </w:r>
    </w:p>
    <w:p>
      <w:pPr>
        <w:spacing w:line="400" w:lineRule="exact"/>
        <w:rPr>
          <w:rFonts w:ascii="宋体" w:hAnsi="宋体"/>
          <w:kern w:val="0"/>
          <w:sz w:val="22"/>
          <w:szCs w:val="22"/>
        </w:rPr>
      </w:pPr>
      <w:r>
        <w:rPr>
          <w:rFonts w:hint="eastAsia" w:ascii="宋体" w:hAnsi="宋体"/>
          <w:kern w:val="0"/>
          <w:sz w:val="22"/>
          <w:szCs w:val="22"/>
        </w:rPr>
        <w:t>⑶当响应文件的技术参数或商务内容低于询价比选文件要求时，供应商应当如实写明“负偏离”，否则视为虚假应标。</w:t>
      </w:r>
    </w:p>
    <w:p>
      <w:pPr>
        <w:spacing w:line="400" w:lineRule="exact"/>
        <w:rPr>
          <w:rFonts w:ascii="宋体" w:hAnsi="宋体"/>
          <w:kern w:val="0"/>
          <w:sz w:val="22"/>
          <w:szCs w:val="22"/>
        </w:rPr>
      </w:pPr>
    </w:p>
    <w:p>
      <w:pPr>
        <w:spacing w:line="400" w:lineRule="exact"/>
        <w:rPr>
          <w:rFonts w:ascii="宋体" w:hAnsi="宋体"/>
          <w:kern w:val="0"/>
          <w:szCs w:val="20"/>
        </w:rPr>
      </w:pPr>
    </w:p>
    <w:p>
      <w:pPr>
        <w:spacing w:line="400" w:lineRule="exact"/>
        <w:rPr>
          <w:rFonts w:ascii="宋体" w:hAnsi="宋体"/>
          <w:kern w:val="0"/>
          <w:szCs w:val="20"/>
        </w:rPr>
      </w:pPr>
    </w:p>
    <w:p>
      <w:pPr>
        <w:spacing w:line="400" w:lineRule="exact"/>
        <w:rPr>
          <w:rFonts w:ascii="宋体" w:hAnsi="宋体"/>
          <w:kern w:val="0"/>
          <w:szCs w:val="20"/>
        </w:rPr>
      </w:pPr>
    </w:p>
    <w:p>
      <w:pPr>
        <w:spacing w:line="400" w:lineRule="exact"/>
        <w:rPr>
          <w:rFonts w:ascii="宋体" w:hAnsi="宋体"/>
          <w:kern w:val="0"/>
          <w:szCs w:val="20"/>
        </w:rPr>
      </w:pPr>
    </w:p>
    <w:p>
      <w:pPr>
        <w:spacing w:line="400" w:lineRule="exact"/>
        <w:rPr>
          <w:rFonts w:ascii="宋体" w:hAnsi="宋体"/>
          <w:kern w:val="0"/>
          <w:szCs w:val="20"/>
        </w:rPr>
      </w:pPr>
    </w:p>
    <w:p>
      <w:pPr>
        <w:pStyle w:val="9"/>
        <w:spacing w:line="360" w:lineRule="auto"/>
        <w:ind w:right="-23" w:rightChars="-11" w:firstLine="480"/>
        <w:outlineLvl w:val="0"/>
        <w:rPr>
          <w:rFonts w:hAnsi="宋体" w:cs="宋体"/>
        </w:rPr>
      </w:pPr>
    </w:p>
    <w:p>
      <w:pPr>
        <w:pStyle w:val="9"/>
        <w:spacing w:line="360" w:lineRule="auto"/>
        <w:ind w:right="-23" w:rightChars="-11" w:firstLine="480"/>
        <w:outlineLvl w:val="0"/>
        <w:rPr>
          <w:rFonts w:hAnsi="宋体" w:cs="宋体"/>
        </w:rPr>
      </w:pPr>
      <w:bookmarkStart w:id="232" w:name="_Toc100705197"/>
      <w:r>
        <w:rPr>
          <w:rFonts w:hint="eastAsia" w:hAnsi="宋体" w:cs="宋体"/>
        </w:rPr>
        <w:t>（6）</w:t>
      </w:r>
      <w:r>
        <w:rPr>
          <w:rFonts w:hint="eastAsia" w:hAnsi="宋体" w:cs="宋体"/>
          <w:lang w:eastAsia="zh-CN"/>
        </w:rPr>
        <w:t>供应商</w:t>
      </w:r>
      <w:r>
        <w:rPr>
          <w:rFonts w:hint="eastAsia" w:hAnsi="宋体" w:cs="宋体"/>
        </w:rPr>
        <w:t>认为需要提供的有关资料。</w:t>
      </w:r>
      <w:bookmarkEnd w:id="232"/>
    </w:p>
    <w:p>
      <w:pPr>
        <w:pStyle w:val="9"/>
        <w:spacing w:line="360" w:lineRule="auto"/>
        <w:ind w:right="-23" w:rightChars="-11" w:firstLine="480"/>
        <w:outlineLvl w:val="0"/>
        <w:rPr>
          <w:rFonts w:hAnsi="宋体" w:cs="宋体"/>
          <w:b/>
        </w:rPr>
      </w:pPr>
    </w:p>
    <w:p>
      <w:pPr>
        <w:pStyle w:val="9"/>
        <w:spacing w:line="360" w:lineRule="auto"/>
        <w:ind w:right="-23" w:rightChars="-11" w:firstLine="480"/>
        <w:rPr>
          <w:rFonts w:hAnsi="宋体" w:cs="宋体"/>
          <w:b/>
        </w:rPr>
      </w:pPr>
    </w:p>
    <w:p>
      <w:pPr>
        <w:pStyle w:val="9"/>
        <w:spacing w:line="360" w:lineRule="auto"/>
        <w:ind w:right="-23" w:rightChars="-11" w:firstLine="480"/>
        <w:rPr>
          <w:rFonts w:hAnsi="宋体" w:cs="宋体"/>
          <w:b/>
        </w:rPr>
      </w:pPr>
    </w:p>
    <w:p>
      <w:pPr>
        <w:spacing w:line="400" w:lineRule="exact"/>
      </w:pPr>
      <w:r>
        <w:br w:type="page"/>
      </w:r>
    </w:p>
    <w:p>
      <w:pPr>
        <w:spacing w:line="400" w:lineRule="exact"/>
      </w:pPr>
    </w:p>
    <w:p/>
    <w:p>
      <w:pPr>
        <w:spacing w:line="400" w:lineRule="exact"/>
      </w:pPr>
    </w:p>
    <w:p>
      <w:pPr>
        <w:spacing w:line="440" w:lineRule="exact"/>
        <w:rPr>
          <w:rFonts w:eastAsia="黑体"/>
          <w:sz w:val="20"/>
          <w:szCs w:val="20"/>
        </w:rPr>
      </w:pPr>
    </w:p>
    <w:p>
      <w:pPr>
        <w:spacing w:line="440" w:lineRule="exact"/>
        <w:rPr>
          <w:rFonts w:eastAsia="黑体"/>
          <w:sz w:val="20"/>
          <w:szCs w:val="20"/>
        </w:rPr>
      </w:pPr>
    </w:p>
    <w:p>
      <w:pPr>
        <w:jc w:val="center"/>
        <w:rPr>
          <w:sz w:val="28"/>
          <w:szCs w:val="28"/>
        </w:rPr>
      </w:pPr>
      <w:r>
        <w:rPr>
          <w:rFonts w:hint="eastAsia" w:hAnsi="宋体"/>
          <w:sz w:val="32"/>
          <w:szCs w:val="32"/>
          <w:u w:val="single"/>
        </w:rPr>
        <w:t>广西林业集团有限公司投资项目后评价服务</w:t>
      </w:r>
      <w:r>
        <w:rPr>
          <w:sz w:val="32"/>
          <w:szCs w:val="32"/>
          <w:u w:val="single"/>
        </w:rPr>
        <w:t xml:space="preserve"> </w:t>
      </w:r>
      <w:r>
        <w:rPr>
          <w:rFonts w:hint="eastAsia"/>
          <w:sz w:val="32"/>
          <w:szCs w:val="32"/>
        </w:rPr>
        <w:t>询价比选</w:t>
      </w:r>
    </w:p>
    <w:p>
      <w:pPr>
        <w:spacing w:before="240" w:beforeLines="100"/>
        <w:jc w:val="center"/>
        <w:rPr>
          <w:sz w:val="52"/>
          <w:szCs w:val="52"/>
        </w:rPr>
      </w:pPr>
      <w:r>
        <w:rPr>
          <w:rFonts w:hint="eastAsia"/>
          <w:sz w:val="52"/>
          <w:szCs w:val="52"/>
        </w:rPr>
        <w:t>响</w:t>
      </w:r>
      <w:r>
        <w:rPr>
          <w:sz w:val="52"/>
          <w:szCs w:val="52"/>
        </w:rPr>
        <w:t xml:space="preserve">  </w:t>
      </w:r>
      <w:r>
        <w:rPr>
          <w:rFonts w:hint="eastAsia"/>
          <w:sz w:val="52"/>
          <w:szCs w:val="52"/>
        </w:rPr>
        <w:t>应</w:t>
      </w:r>
      <w:r>
        <w:rPr>
          <w:sz w:val="52"/>
          <w:szCs w:val="52"/>
        </w:rPr>
        <w:t xml:space="preserve">  文  件</w:t>
      </w:r>
    </w:p>
    <w:p>
      <w:pPr>
        <w:jc w:val="center"/>
        <w:rPr>
          <w:sz w:val="32"/>
          <w:szCs w:val="32"/>
        </w:rPr>
      </w:pPr>
    </w:p>
    <w:p>
      <w:pPr>
        <w:rPr>
          <w:sz w:val="32"/>
          <w:szCs w:val="32"/>
        </w:rPr>
      </w:pPr>
    </w:p>
    <w:p>
      <w:pPr>
        <w:jc w:val="center"/>
        <w:rPr>
          <w:sz w:val="32"/>
          <w:szCs w:val="32"/>
        </w:rPr>
      </w:pPr>
    </w:p>
    <w:p>
      <w:pPr>
        <w:jc w:val="cente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2"/>
          <w:szCs w:val="32"/>
        </w:rPr>
      </w:pPr>
    </w:p>
    <w:p>
      <w:pPr>
        <w:rPr>
          <w:sz w:val="32"/>
          <w:szCs w:val="32"/>
        </w:rPr>
      </w:pPr>
    </w:p>
    <w:p>
      <w:pPr>
        <w:jc w:val="center"/>
        <w:rPr>
          <w:sz w:val="32"/>
          <w:szCs w:val="32"/>
        </w:rPr>
      </w:pPr>
    </w:p>
    <w:p>
      <w:pPr>
        <w:jc w:val="center"/>
        <w:rPr>
          <w:sz w:val="32"/>
          <w:szCs w:val="32"/>
        </w:rPr>
      </w:pPr>
    </w:p>
    <w:p>
      <w:pPr>
        <w:spacing w:line="360" w:lineRule="auto"/>
        <w:rPr>
          <w:sz w:val="28"/>
          <w:szCs w:val="28"/>
          <w:u w:val="single"/>
        </w:rPr>
      </w:pPr>
      <w:r>
        <w:rPr>
          <w:rFonts w:hint="eastAsia"/>
          <w:sz w:val="28"/>
          <w:szCs w:val="28"/>
          <w:lang w:eastAsia="zh-CN"/>
        </w:rPr>
        <w:t>文件</w:t>
      </w:r>
      <w:r>
        <w:rPr>
          <w:sz w:val="28"/>
          <w:szCs w:val="28"/>
        </w:rPr>
        <w:t>内容：</w:t>
      </w:r>
      <w:r>
        <w:rPr>
          <w:sz w:val="28"/>
          <w:szCs w:val="28"/>
          <w:u w:val="single"/>
        </w:rPr>
        <w:t xml:space="preserve">           </w:t>
      </w:r>
      <w:r>
        <w:rPr>
          <w:rFonts w:hint="eastAsia"/>
          <w:sz w:val="28"/>
          <w:szCs w:val="28"/>
          <w:u w:val="single"/>
        </w:rPr>
        <w:t>商务</w:t>
      </w:r>
      <w:r>
        <w:rPr>
          <w:rFonts w:hint="eastAsia"/>
          <w:sz w:val="28"/>
          <w:szCs w:val="28"/>
          <w:u w:val="single"/>
          <w:lang w:eastAsia="zh-CN"/>
        </w:rPr>
        <w:t>文件</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p>
    <w:p>
      <w:pPr>
        <w:spacing w:line="360" w:lineRule="auto"/>
        <w:rPr>
          <w:sz w:val="28"/>
          <w:szCs w:val="28"/>
          <w:u w:val="single"/>
        </w:rPr>
      </w:pPr>
      <w:r>
        <w:rPr>
          <w:rFonts w:hint="eastAsia"/>
          <w:sz w:val="28"/>
          <w:szCs w:val="28"/>
        </w:rPr>
        <w:t>所投分标：</w:t>
      </w:r>
      <w:r>
        <w:rPr>
          <w:sz w:val="28"/>
          <w:szCs w:val="28"/>
          <w:u w:val="single"/>
        </w:rPr>
        <w:t xml:space="preserve">                              </w:t>
      </w:r>
    </w:p>
    <w:p>
      <w:pPr>
        <w:spacing w:line="360" w:lineRule="auto"/>
        <w:rPr>
          <w:sz w:val="28"/>
          <w:szCs w:val="28"/>
        </w:rPr>
      </w:pPr>
      <w:r>
        <w:rPr>
          <w:rFonts w:hint="eastAsia"/>
          <w:sz w:val="28"/>
          <w:szCs w:val="28"/>
        </w:rPr>
        <w:t>供应商</w:t>
      </w:r>
      <w:r>
        <w:rPr>
          <w:sz w:val="28"/>
          <w:szCs w:val="28"/>
        </w:rPr>
        <w:t>：</w:t>
      </w:r>
      <w:r>
        <w:rPr>
          <w:sz w:val="28"/>
          <w:szCs w:val="28"/>
          <w:u w:val="single"/>
        </w:rPr>
        <w:t xml:space="preserve">                                </w:t>
      </w:r>
      <w:r>
        <w:rPr>
          <w:sz w:val="28"/>
          <w:szCs w:val="28"/>
        </w:rPr>
        <w:t>（盖单位章）</w:t>
      </w:r>
    </w:p>
    <w:p>
      <w:pPr>
        <w:spacing w:line="360" w:lineRule="auto"/>
        <w:rPr>
          <w:sz w:val="28"/>
          <w:szCs w:val="28"/>
        </w:rPr>
      </w:pPr>
      <w:r>
        <w:rPr>
          <w:sz w:val="28"/>
          <w:szCs w:val="28"/>
        </w:rPr>
        <w:t>法定代表人：</w:t>
      </w:r>
      <w:r>
        <w:rPr>
          <w:sz w:val="28"/>
          <w:szCs w:val="28"/>
          <w:u w:val="single"/>
        </w:rPr>
        <w:t xml:space="preserve">                 </w:t>
      </w:r>
      <w:r>
        <w:rPr>
          <w:sz w:val="28"/>
          <w:szCs w:val="28"/>
        </w:rPr>
        <w:t>（签字</w:t>
      </w:r>
      <w:r>
        <w:rPr>
          <w:rFonts w:hint="eastAsia"/>
          <w:sz w:val="28"/>
          <w:szCs w:val="28"/>
        </w:rPr>
        <w:t>或盖章</w:t>
      </w:r>
      <w:r>
        <w:rPr>
          <w:sz w:val="28"/>
          <w:szCs w:val="28"/>
        </w:rPr>
        <w:t>）</w:t>
      </w:r>
    </w:p>
    <w:p>
      <w:pPr>
        <w:spacing w:line="360" w:lineRule="auto"/>
        <w:rPr>
          <w:sz w:val="28"/>
          <w:szCs w:val="28"/>
        </w:rPr>
      </w:pPr>
    </w:p>
    <w:p>
      <w:pPr>
        <w:spacing w:line="360" w:lineRule="auto"/>
        <w:rPr>
          <w:sz w:val="28"/>
          <w:szCs w:val="28"/>
        </w:rPr>
      </w:pPr>
    </w:p>
    <w:p>
      <w:pPr>
        <w:spacing w:line="360" w:lineRule="auto"/>
        <w:ind w:firstLine="1400" w:firstLineChars="500"/>
        <w:rPr>
          <w:sz w:val="28"/>
          <w:szCs w:val="28"/>
        </w:rPr>
      </w:pP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pPr>
        <w:pStyle w:val="9"/>
        <w:spacing w:line="360" w:lineRule="auto"/>
        <w:ind w:right="-23" w:rightChars="-11"/>
        <w:jc w:val="center"/>
        <w:rPr>
          <w:rFonts w:hAnsi="宋体" w:cs="宋体"/>
          <w:b/>
        </w:rPr>
      </w:pPr>
      <w:r>
        <w:br w:type="page"/>
      </w:r>
      <w:r>
        <w:rPr>
          <w:rFonts w:hint="eastAsia" w:hAnsi="宋体" w:cs="宋体"/>
          <w:b/>
        </w:rPr>
        <w:t>目 录</w:t>
      </w:r>
    </w:p>
    <w:p>
      <w:pPr>
        <w:pStyle w:val="9"/>
        <w:spacing w:line="360" w:lineRule="auto"/>
        <w:ind w:right="-23" w:rightChars="-11" w:firstLine="480"/>
        <w:jc w:val="center"/>
        <w:rPr>
          <w:rFonts w:hAnsi="宋体" w:cs="宋体"/>
        </w:rPr>
      </w:pPr>
    </w:p>
    <w:p>
      <w:pPr>
        <w:pStyle w:val="9"/>
        <w:spacing w:line="360" w:lineRule="auto"/>
        <w:ind w:right="-23" w:rightChars="-11" w:firstLine="480"/>
        <w:rPr>
          <w:rFonts w:hAnsi="宋体" w:cs="宋体"/>
        </w:rPr>
      </w:pPr>
      <w:r>
        <w:rPr>
          <w:rFonts w:hint="eastAsia" w:hAnsi="宋体" w:cs="宋体"/>
        </w:rPr>
        <w:t>（1）</w:t>
      </w:r>
      <w:r>
        <w:rPr>
          <w:rFonts w:hint="eastAsia" w:hAnsi="宋体" w:cs="宋体"/>
          <w:lang w:eastAsia="zh-CN"/>
        </w:rPr>
        <w:t>询价</w:t>
      </w:r>
      <w:r>
        <w:rPr>
          <w:rFonts w:hint="eastAsia" w:hAnsi="宋体" w:cs="宋体"/>
        </w:rPr>
        <w:t>函；</w:t>
      </w:r>
    </w:p>
    <w:p>
      <w:pPr>
        <w:pStyle w:val="9"/>
        <w:spacing w:line="360" w:lineRule="auto"/>
        <w:ind w:right="-23" w:rightChars="-11" w:firstLine="480"/>
        <w:rPr>
          <w:rFonts w:hAnsi="宋体" w:cs="宋体"/>
        </w:rPr>
      </w:pPr>
      <w:r>
        <w:rPr>
          <w:rFonts w:hint="eastAsia" w:hAnsi="宋体" w:cs="宋体"/>
        </w:rPr>
        <w:t>（2）报价表；</w:t>
      </w:r>
    </w:p>
    <w:p>
      <w:pPr>
        <w:pStyle w:val="9"/>
        <w:spacing w:line="360" w:lineRule="auto"/>
        <w:ind w:right="-23" w:rightChars="-11" w:firstLine="480"/>
        <w:rPr>
          <w:rFonts w:hAnsi="宋体" w:cs="宋体"/>
        </w:rPr>
      </w:pPr>
      <w:r>
        <w:rPr>
          <w:rFonts w:hint="eastAsia" w:hAnsi="宋体" w:cs="宋体"/>
        </w:rPr>
        <w:t>（3）无串通竞标行为的承诺函（格式后附）；</w:t>
      </w:r>
    </w:p>
    <w:p>
      <w:pPr>
        <w:pStyle w:val="9"/>
        <w:spacing w:line="360" w:lineRule="auto"/>
        <w:ind w:right="-23" w:rightChars="-11" w:firstLine="480"/>
        <w:rPr>
          <w:rFonts w:hAnsi="宋体" w:cs="宋体"/>
        </w:rPr>
      </w:pPr>
      <w:r>
        <w:rPr>
          <w:rFonts w:hint="eastAsia" w:hAnsi="宋体" w:cs="宋体"/>
        </w:rPr>
        <w:t>（4）商务条款偏离表（格式后附）；</w:t>
      </w:r>
    </w:p>
    <w:p>
      <w:pPr>
        <w:pStyle w:val="9"/>
        <w:spacing w:line="360" w:lineRule="auto"/>
        <w:ind w:right="-23" w:rightChars="-11" w:firstLine="480"/>
        <w:rPr>
          <w:rFonts w:hAnsi="宋体" w:cs="宋体"/>
        </w:rPr>
      </w:pPr>
      <w:r>
        <w:rPr>
          <w:rFonts w:hint="eastAsia" w:hAnsi="宋体" w:cs="宋体"/>
        </w:rPr>
        <w:t>（5）类似业绩证明材料：</w:t>
      </w:r>
      <w:r>
        <w:rPr>
          <w:rFonts w:hint="eastAsia" w:hAnsi="宋体" w:cs="宋体"/>
          <w:lang w:eastAsia="zh-CN"/>
        </w:rPr>
        <w:t>提供公司、项目负责人、团队成员</w:t>
      </w:r>
      <w:r>
        <w:rPr>
          <w:rFonts w:hint="eastAsia" w:hAnsi="宋体" w:cs="宋体"/>
        </w:rPr>
        <w:t>2019年至今完成的后评价项目情况表、正在实施和新承接的项目情况表。</w:t>
      </w:r>
    </w:p>
    <w:p>
      <w:pPr>
        <w:pStyle w:val="9"/>
        <w:spacing w:line="360" w:lineRule="auto"/>
        <w:ind w:right="-23" w:rightChars="-11" w:firstLine="480"/>
        <w:rPr>
          <w:rFonts w:hAnsi="宋体" w:cs="宋体"/>
        </w:rPr>
      </w:pPr>
      <w:r>
        <w:rPr>
          <w:rFonts w:hint="eastAsia" w:hAnsi="宋体" w:cs="宋体"/>
        </w:rPr>
        <w:t>（6）</w:t>
      </w:r>
      <w:r>
        <w:rPr>
          <w:rFonts w:hint="eastAsia" w:hAnsi="宋体" w:cs="宋体"/>
          <w:lang w:eastAsia="zh-CN"/>
        </w:rPr>
        <w:t>供应商</w:t>
      </w:r>
      <w:r>
        <w:rPr>
          <w:rFonts w:hint="eastAsia" w:hAnsi="宋体" w:cs="宋体"/>
        </w:rPr>
        <w:t>获奖情况；</w:t>
      </w:r>
    </w:p>
    <w:p>
      <w:pPr>
        <w:pStyle w:val="9"/>
        <w:spacing w:line="360" w:lineRule="auto"/>
        <w:ind w:right="-23" w:rightChars="-11" w:firstLine="480"/>
        <w:rPr>
          <w:rFonts w:hAnsi="宋体" w:cs="宋体"/>
        </w:rPr>
      </w:pPr>
      <w:r>
        <w:rPr>
          <w:rFonts w:hint="eastAsia" w:hAnsi="宋体" w:cs="宋体"/>
        </w:rPr>
        <w:t>（7）商务文件需要提交的其他材料。</w:t>
      </w:r>
    </w:p>
    <w:p>
      <w:r>
        <w:br w:type="page"/>
      </w:r>
    </w:p>
    <w:p>
      <w:pPr>
        <w:pStyle w:val="9"/>
        <w:spacing w:line="360" w:lineRule="auto"/>
        <w:ind w:right="-23" w:rightChars="-11"/>
        <w:jc w:val="center"/>
        <w:rPr>
          <w:rFonts w:hAnsi="宋体" w:cs="宋体"/>
          <w:b/>
        </w:rPr>
      </w:pPr>
      <w:r>
        <w:rPr>
          <w:rFonts w:hint="eastAsia" w:hAnsi="宋体" w:cs="宋体"/>
          <w:b/>
        </w:rPr>
        <w:t>1.</w:t>
      </w:r>
      <w:r>
        <w:rPr>
          <w:rFonts w:hint="eastAsia" w:hAnsi="宋体" w:cs="宋体"/>
          <w:b/>
          <w:lang w:eastAsia="zh-CN"/>
        </w:rPr>
        <w:t>询价</w:t>
      </w:r>
      <w:r>
        <w:rPr>
          <w:rFonts w:hint="eastAsia" w:hAnsi="宋体" w:cs="宋体"/>
          <w:b/>
        </w:rPr>
        <w:t>函</w:t>
      </w:r>
    </w:p>
    <w:p>
      <w:pPr>
        <w:autoSpaceDE w:val="0"/>
        <w:autoSpaceDN w:val="0"/>
        <w:adjustRightInd w:val="0"/>
        <w:spacing w:line="500" w:lineRule="exact"/>
        <w:jc w:val="left"/>
        <w:rPr>
          <w:rFonts w:ascii="宋体" w:hAnsi="宋体"/>
          <w:kern w:val="0"/>
          <w:szCs w:val="21"/>
        </w:rPr>
      </w:pPr>
      <w:r>
        <w:rPr>
          <w:rFonts w:ascii="宋体" w:hAnsi="宋体"/>
          <w:kern w:val="0"/>
          <w:szCs w:val="21"/>
        </w:rPr>
        <w:t>致</w:t>
      </w:r>
      <w:r>
        <w:rPr>
          <w:rFonts w:ascii="宋体" w:hAnsi="宋体"/>
          <w:kern w:val="0"/>
          <w:szCs w:val="21"/>
          <w:u w:val="single"/>
        </w:rPr>
        <w:t xml:space="preserve"> </w:t>
      </w:r>
      <w:r>
        <w:rPr>
          <w:rFonts w:hint="eastAsia" w:ascii="宋体" w:hAnsi="宋体"/>
          <w:kern w:val="0"/>
          <w:szCs w:val="21"/>
          <w:u w:val="single"/>
        </w:rPr>
        <w:t>广西林业集团有限公司</w:t>
      </w:r>
      <w:r>
        <w:rPr>
          <w:rFonts w:ascii="宋体" w:hAnsi="宋体"/>
          <w:kern w:val="0"/>
          <w:szCs w:val="21"/>
          <w:u w:val="single"/>
        </w:rPr>
        <w:t xml:space="preserve"> </w:t>
      </w:r>
      <w:r>
        <w:rPr>
          <w:rFonts w:ascii="宋体" w:hAnsi="宋体"/>
          <w:kern w:val="0"/>
          <w:szCs w:val="21"/>
        </w:rPr>
        <w:t>（</w:t>
      </w:r>
      <w:r>
        <w:rPr>
          <w:rFonts w:hint="eastAsia" w:ascii="宋体" w:hAnsi="宋体"/>
          <w:kern w:val="0"/>
          <w:szCs w:val="21"/>
          <w:lang w:eastAsia="zh-CN"/>
        </w:rPr>
        <w:t>采购</w:t>
      </w:r>
      <w:r>
        <w:rPr>
          <w:rFonts w:ascii="宋体" w:hAnsi="宋体"/>
          <w:kern w:val="0"/>
          <w:szCs w:val="21"/>
        </w:rPr>
        <w:t>人）：</w:t>
      </w:r>
    </w:p>
    <w:p>
      <w:pPr>
        <w:autoSpaceDE w:val="0"/>
        <w:autoSpaceDN w:val="0"/>
        <w:adjustRightInd w:val="0"/>
        <w:spacing w:line="360" w:lineRule="auto"/>
        <w:ind w:firstLine="480"/>
        <w:jc w:val="left"/>
        <w:rPr>
          <w:rFonts w:hAnsi="宋体"/>
          <w:b/>
        </w:rPr>
      </w:pPr>
      <w:r>
        <w:rPr>
          <w:rFonts w:hint="eastAsia" w:ascii="宋体" w:hAnsi="宋体"/>
          <w:kern w:val="0"/>
          <w:szCs w:val="21"/>
        </w:rPr>
        <w:t>1、</w:t>
      </w:r>
      <w:r>
        <w:rPr>
          <w:rFonts w:ascii="宋体" w:hAnsi="宋体"/>
          <w:kern w:val="0"/>
          <w:szCs w:val="21"/>
        </w:rPr>
        <w:t>我公司通过下面的签署在此表示将按照贵方</w:t>
      </w:r>
      <w:r>
        <w:rPr>
          <w:rFonts w:hint="eastAsia" w:ascii="宋体" w:hAnsi="宋体"/>
          <w:kern w:val="0"/>
          <w:szCs w:val="21"/>
        </w:rPr>
        <w:t>询价比选</w:t>
      </w:r>
      <w:r>
        <w:rPr>
          <w:rFonts w:ascii="宋体" w:hAnsi="宋体"/>
          <w:kern w:val="0"/>
          <w:szCs w:val="21"/>
        </w:rPr>
        <w:t>文件要求为</w:t>
      </w:r>
      <w:r>
        <w:rPr>
          <w:rFonts w:ascii="宋体" w:hAnsi="宋体"/>
          <w:kern w:val="0"/>
          <w:szCs w:val="21"/>
          <w:u w:val="single"/>
        </w:rPr>
        <w:t xml:space="preserve"> </w:t>
      </w:r>
      <w:r>
        <w:rPr>
          <w:rFonts w:hint="eastAsia" w:ascii="宋体" w:hAnsi="宋体"/>
          <w:kern w:val="0"/>
          <w:szCs w:val="21"/>
          <w:u w:val="single"/>
        </w:rPr>
        <w:t xml:space="preserve">广西林业集团有限公司投资项目后评价服务 </w:t>
      </w:r>
      <w:r>
        <w:rPr>
          <w:rFonts w:ascii="宋体" w:hAnsi="宋体"/>
          <w:kern w:val="0"/>
          <w:szCs w:val="21"/>
        </w:rPr>
        <w:t>提供</w:t>
      </w:r>
      <w:r>
        <w:rPr>
          <w:rFonts w:hint="eastAsia" w:ascii="宋体" w:hAnsi="宋体"/>
          <w:kern w:val="0"/>
          <w:szCs w:val="21"/>
        </w:rPr>
        <w:t>项目后评价服务</w:t>
      </w:r>
      <w:r>
        <w:rPr>
          <w:rFonts w:ascii="宋体" w:hAnsi="宋体"/>
          <w:kern w:val="0"/>
          <w:szCs w:val="21"/>
        </w:rPr>
        <w:t>的我方</w:t>
      </w:r>
      <w:r>
        <w:rPr>
          <w:rFonts w:hint="eastAsia" w:ascii="宋体" w:hAnsi="宋体"/>
          <w:kern w:val="0"/>
          <w:szCs w:val="21"/>
        </w:rPr>
        <w:t>文件</w:t>
      </w:r>
      <w:r>
        <w:rPr>
          <w:rFonts w:ascii="宋体" w:hAnsi="宋体"/>
          <w:kern w:val="0"/>
          <w:szCs w:val="21"/>
        </w:rPr>
        <w:t>。我方的</w:t>
      </w:r>
      <w:r>
        <w:rPr>
          <w:rFonts w:hint="eastAsia" w:ascii="宋体" w:hAnsi="宋体"/>
          <w:kern w:val="0"/>
          <w:szCs w:val="21"/>
        </w:rPr>
        <w:t>服务报价是：A分标，</w:t>
      </w:r>
      <w:r>
        <w:rPr>
          <w:rFonts w:hint="eastAsia" w:ascii="宋体" w:hAnsi="宋体"/>
          <w:kern w:val="0"/>
          <w:szCs w:val="21"/>
          <w:u w:val="single"/>
        </w:rPr>
        <w:t xml:space="preserve">          </w:t>
      </w:r>
      <w:r>
        <w:rPr>
          <w:rFonts w:hint="eastAsia" w:ascii="宋体" w:hAnsi="宋体"/>
          <w:kern w:val="0"/>
          <w:szCs w:val="21"/>
        </w:rPr>
        <w:t>元；B分标，</w:t>
      </w:r>
      <w:r>
        <w:rPr>
          <w:rFonts w:hint="eastAsia" w:ascii="宋体" w:hAnsi="宋体"/>
          <w:kern w:val="0"/>
          <w:szCs w:val="21"/>
          <w:u w:val="single"/>
        </w:rPr>
        <w:t xml:space="preserve">          </w:t>
      </w:r>
      <w:r>
        <w:rPr>
          <w:rFonts w:hint="eastAsia" w:ascii="宋体" w:hAnsi="宋体"/>
          <w:kern w:val="0"/>
          <w:szCs w:val="21"/>
        </w:rPr>
        <w:t>元</w:t>
      </w:r>
      <w:r>
        <w:rPr>
          <w:rFonts w:hint="eastAsia" w:ascii="宋体" w:hAnsi="宋体"/>
          <w:b/>
          <w:kern w:val="0"/>
          <w:szCs w:val="21"/>
        </w:rPr>
        <w:t>。</w:t>
      </w:r>
    </w:p>
    <w:p>
      <w:pPr>
        <w:autoSpaceDE w:val="0"/>
        <w:autoSpaceDN w:val="0"/>
        <w:adjustRightInd w:val="0"/>
        <w:spacing w:line="360" w:lineRule="auto"/>
        <w:ind w:firstLine="420"/>
        <w:jc w:val="left"/>
        <w:rPr>
          <w:rFonts w:ascii="宋体" w:hAnsi="宋体"/>
          <w:kern w:val="0"/>
          <w:szCs w:val="21"/>
        </w:rPr>
      </w:pPr>
      <w:r>
        <w:rPr>
          <w:rFonts w:hint="eastAsia" w:ascii="宋体" w:hAnsi="宋体"/>
          <w:kern w:val="0"/>
          <w:szCs w:val="21"/>
        </w:rPr>
        <w:t>2、上述</w:t>
      </w:r>
      <w:r>
        <w:rPr>
          <w:rFonts w:ascii="宋体" w:hAnsi="宋体"/>
          <w:kern w:val="0"/>
          <w:szCs w:val="21"/>
        </w:rPr>
        <w:t>报价已包括了实施和完成本项目</w:t>
      </w:r>
      <w:r>
        <w:rPr>
          <w:rFonts w:hint="eastAsia" w:ascii="宋体" w:hAnsi="宋体"/>
          <w:kern w:val="0"/>
          <w:szCs w:val="21"/>
        </w:rPr>
        <w:t>后评价服务</w:t>
      </w:r>
      <w:r>
        <w:rPr>
          <w:rFonts w:ascii="宋体" w:hAnsi="宋体"/>
          <w:kern w:val="0"/>
          <w:szCs w:val="21"/>
        </w:rPr>
        <w:t>工作所需</w:t>
      </w:r>
      <w:r>
        <w:rPr>
          <w:rFonts w:hint="eastAsia" w:ascii="宋体" w:hAnsi="宋体"/>
          <w:kern w:val="0"/>
          <w:szCs w:val="21"/>
        </w:rPr>
        <w:t>的一切费用，包括但不限于</w:t>
      </w:r>
      <w:r>
        <w:rPr>
          <w:rFonts w:ascii="宋体" w:hAnsi="宋体"/>
          <w:kern w:val="0"/>
          <w:szCs w:val="21"/>
        </w:rPr>
        <w:t>劳务费、技术服务费、交通、通讯、保险、</w:t>
      </w:r>
      <w:r>
        <w:rPr>
          <w:rFonts w:hint="eastAsia" w:ascii="宋体" w:hAnsi="宋体"/>
          <w:kern w:val="0"/>
          <w:szCs w:val="21"/>
        </w:rPr>
        <w:t>规费、管理费、利润、税金等</w:t>
      </w:r>
      <w:r>
        <w:rPr>
          <w:rFonts w:ascii="宋体" w:hAnsi="宋体"/>
          <w:kern w:val="0"/>
          <w:szCs w:val="21"/>
        </w:rPr>
        <w:t>。</w:t>
      </w:r>
    </w:p>
    <w:p>
      <w:pPr>
        <w:spacing w:line="360" w:lineRule="auto"/>
        <w:ind w:firstLine="420"/>
        <w:rPr>
          <w:rFonts w:ascii="宋体" w:hAnsi="宋体"/>
          <w:kern w:val="0"/>
          <w:szCs w:val="21"/>
        </w:rPr>
      </w:pPr>
      <w:r>
        <w:rPr>
          <w:rFonts w:hint="eastAsia" w:ascii="宋体" w:hAnsi="宋体"/>
          <w:kern w:val="0"/>
          <w:szCs w:val="21"/>
        </w:rPr>
        <w:t>2、我方已详细审核全部询价比选文件，包括修改文件（如有时）及有关附件。</w:t>
      </w:r>
    </w:p>
    <w:p>
      <w:pPr>
        <w:spacing w:line="360" w:lineRule="auto"/>
        <w:ind w:firstLine="420"/>
        <w:rPr>
          <w:rFonts w:ascii="宋体" w:hAnsi="宋体"/>
          <w:kern w:val="0"/>
          <w:szCs w:val="21"/>
        </w:rPr>
      </w:pPr>
      <w:r>
        <w:rPr>
          <w:rFonts w:hint="eastAsia" w:ascii="宋体" w:hAnsi="宋体"/>
          <w:kern w:val="0"/>
          <w:szCs w:val="21"/>
        </w:rPr>
        <w:t>3、一旦我方中</w:t>
      </w:r>
      <w:r>
        <w:rPr>
          <w:rFonts w:hint="eastAsia" w:ascii="宋体" w:hAnsi="宋体"/>
          <w:kern w:val="0"/>
          <w:szCs w:val="21"/>
          <w:lang w:eastAsia="zh-CN"/>
        </w:rPr>
        <w:t>选</w:t>
      </w:r>
      <w:r>
        <w:rPr>
          <w:rFonts w:hint="eastAsia" w:ascii="宋体" w:hAnsi="宋体"/>
          <w:kern w:val="0"/>
          <w:szCs w:val="21"/>
        </w:rPr>
        <w:t>，我方保证按</w:t>
      </w:r>
      <w:r>
        <w:rPr>
          <w:rFonts w:hint="eastAsia" w:ascii="宋体" w:hAnsi="宋体"/>
          <w:kern w:val="0"/>
          <w:szCs w:val="21"/>
          <w:lang w:eastAsia="zh-CN"/>
        </w:rPr>
        <w:t>采购</w:t>
      </w:r>
      <w:r>
        <w:rPr>
          <w:rFonts w:hint="eastAsia" w:ascii="宋体" w:hAnsi="宋体"/>
          <w:kern w:val="0"/>
          <w:szCs w:val="21"/>
        </w:rPr>
        <w:t>人要求的时间开展项目的后评价服务工作，并承诺项目后评价服务期限为</w:t>
      </w:r>
      <w:r>
        <w:rPr>
          <w:rFonts w:hint="eastAsia" w:ascii="宋体" w:hAnsi="宋体"/>
          <w:kern w:val="0"/>
          <w:szCs w:val="21"/>
          <w:u w:val="single"/>
        </w:rPr>
        <w:t xml:space="preserve">                  </w:t>
      </w:r>
      <w:r>
        <w:rPr>
          <w:rFonts w:hint="eastAsia" w:ascii="宋体" w:hAnsi="宋体"/>
          <w:kern w:val="0"/>
          <w:szCs w:val="21"/>
        </w:rPr>
        <w:t>。</w:t>
      </w:r>
    </w:p>
    <w:p>
      <w:pPr>
        <w:spacing w:line="360" w:lineRule="auto"/>
        <w:ind w:firstLine="420"/>
        <w:rPr>
          <w:rFonts w:ascii="宋体" w:hAnsi="宋体"/>
          <w:kern w:val="0"/>
          <w:szCs w:val="21"/>
        </w:rPr>
      </w:pPr>
      <w:r>
        <w:rPr>
          <w:rFonts w:hint="eastAsia" w:ascii="宋体" w:hAnsi="宋体"/>
          <w:kern w:val="0"/>
          <w:szCs w:val="21"/>
        </w:rPr>
        <w:t>4、如果我方</w:t>
      </w:r>
      <w:r>
        <w:rPr>
          <w:rFonts w:hint="eastAsia" w:ascii="宋体" w:hAnsi="宋体"/>
          <w:kern w:val="0"/>
          <w:szCs w:val="21"/>
          <w:lang w:eastAsia="zh-CN"/>
        </w:rPr>
        <w:t>成交</w:t>
      </w:r>
      <w:r>
        <w:rPr>
          <w:rFonts w:hint="eastAsia" w:ascii="宋体" w:hAnsi="宋体"/>
          <w:kern w:val="0"/>
          <w:szCs w:val="21"/>
        </w:rPr>
        <w:t>，我方将按照文件规定提交履约保证金作为履约担保。</w:t>
      </w:r>
    </w:p>
    <w:p>
      <w:pPr>
        <w:autoSpaceDE w:val="0"/>
        <w:autoSpaceDN w:val="0"/>
        <w:adjustRightInd w:val="0"/>
        <w:spacing w:line="360" w:lineRule="auto"/>
        <w:ind w:firstLine="420"/>
        <w:jc w:val="left"/>
        <w:rPr>
          <w:rFonts w:ascii="宋体" w:hAnsi="宋体"/>
          <w:kern w:val="0"/>
          <w:szCs w:val="21"/>
        </w:rPr>
      </w:pPr>
      <w:r>
        <w:rPr>
          <w:rFonts w:hint="eastAsia" w:ascii="宋体" w:hAnsi="宋体"/>
          <w:kern w:val="0"/>
          <w:szCs w:val="21"/>
        </w:rPr>
        <w:t>5、我方同意所提交的</w:t>
      </w:r>
      <w:r>
        <w:rPr>
          <w:rFonts w:hint="eastAsia" w:ascii="宋体" w:hAnsi="宋体"/>
          <w:kern w:val="0"/>
          <w:szCs w:val="21"/>
          <w:lang w:eastAsia="zh-CN"/>
        </w:rPr>
        <w:t>响应</w:t>
      </w:r>
      <w:r>
        <w:rPr>
          <w:rFonts w:hint="eastAsia" w:ascii="宋体" w:hAnsi="宋体"/>
          <w:kern w:val="0"/>
          <w:szCs w:val="21"/>
        </w:rPr>
        <w:t>文件在询价比选文件的“供应商须知”中第1</w:t>
      </w:r>
      <w:r>
        <w:rPr>
          <w:rFonts w:hint="eastAsia" w:ascii="宋体" w:hAnsi="宋体"/>
          <w:kern w:val="0"/>
          <w:szCs w:val="21"/>
          <w:lang w:val="en-US" w:eastAsia="zh-CN"/>
        </w:rPr>
        <w:t>3</w:t>
      </w:r>
      <w:r>
        <w:rPr>
          <w:rFonts w:hint="eastAsia" w:ascii="宋体" w:hAnsi="宋体"/>
          <w:kern w:val="0"/>
          <w:szCs w:val="21"/>
        </w:rPr>
        <w:t>条规定的有效期内有效，在此期间内如果</w:t>
      </w:r>
      <w:r>
        <w:rPr>
          <w:rFonts w:hint="eastAsia" w:ascii="宋体" w:hAnsi="宋体"/>
          <w:kern w:val="0"/>
          <w:szCs w:val="21"/>
          <w:lang w:eastAsia="zh-CN"/>
        </w:rPr>
        <w:t>成交</w:t>
      </w:r>
      <w:r>
        <w:rPr>
          <w:rFonts w:hint="eastAsia" w:ascii="宋体" w:hAnsi="宋体"/>
          <w:kern w:val="0"/>
          <w:szCs w:val="21"/>
        </w:rPr>
        <w:t>，我方将受此约束。</w:t>
      </w:r>
    </w:p>
    <w:p>
      <w:pPr>
        <w:spacing w:line="360" w:lineRule="auto"/>
        <w:ind w:firstLine="420"/>
        <w:rPr>
          <w:rFonts w:ascii="宋体" w:hAnsi="宋体"/>
          <w:kern w:val="0"/>
          <w:szCs w:val="21"/>
        </w:rPr>
      </w:pPr>
      <w:r>
        <w:rPr>
          <w:rFonts w:hint="eastAsia" w:ascii="宋体" w:hAnsi="宋体"/>
          <w:kern w:val="0"/>
          <w:szCs w:val="21"/>
        </w:rPr>
        <w:t>6、</w:t>
      </w:r>
      <w:r>
        <w:rPr>
          <w:rFonts w:ascii="宋体" w:hAnsi="宋体"/>
          <w:kern w:val="0"/>
          <w:szCs w:val="21"/>
        </w:rPr>
        <w:t>在</w:t>
      </w:r>
      <w:r>
        <w:rPr>
          <w:rFonts w:hint="eastAsia" w:ascii="宋体" w:hAnsi="宋体"/>
          <w:kern w:val="0"/>
          <w:szCs w:val="21"/>
          <w:lang w:eastAsia="zh-CN"/>
        </w:rPr>
        <w:t>响应文件</w:t>
      </w:r>
      <w:r>
        <w:rPr>
          <w:rFonts w:ascii="宋体" w:hAnsi="宋体"/>
          <w:kern w:val="0"/>
          <w:szCs w:val="21"/>
        </w:rPr>
        <w:t>有效期内和在</w:t>
      </w:r>
      <w:r>
        <w:rPr>
          <w:rFonts w:hint="eastAsia" w:ascii="宋体" w:hAnsi="宋体"/>
          <w:kern w:val="0"/>
          <w:szCs w:val="21"/>
        </w:rPr>
        <w:t>项目后评价服务</w:t>
      </w:r>
      <w:r>
        <w:rPr>
          <w:rFonts w:ascii="宋体" w:hAnsi="宋体"/>
          <w:kern w:val="0"/>
          <w:szCs w:val="21"/>
        </w:rPr>
        <w:t>合同结束之前，我方有义务遵守我方的</w:t>
      </w:r>
      <w:r>
        <w:rPr>
          <w:rFonts w:hint="eastAsia" w:ascii="宋体" w:hAnsi="宋体"/>
          <w:kern w:val="0"/>
          <w:szCs w:val="21"/>
        </w:rPr>
        <w:t>商务部分</w:t>
      </w:r>
      <w:r>
        <w:rPr>
          <w:rFonts w:ascii="宋体" w:hAnsi="宋体"/>
          <w:kern w:val="0"/>
          <w:szCs w:val="21"/>
        </w:rPr>
        <w:t>。</w:t>
      </w:r>
    </w:p>
    <w:p>
      <w:pPr>
        <w:spacing w:line="360" w:lineRule="auto"/>
        <w:ind w:firstLine="420"/>
        <w:rPr>
          <w:rFonts w:ascii="宋体" w:hAnsi="宋体"/>
          <w:kern w:val="0"/>
          <w:szCs w:val="21"/>
        </w:rPr>
      </w:pPr>
      <w:r>
        <w:rPr>
          <w:rFonts w:hint="eastAsia" w:ascii="宋体" w:hAnsi="宋体"/>
          <w:kern w:val="0"/>
          <w:szCs w:val="21"/>
        </w:rPr>
        <w:t>7、除非另外达成协议并生效，你方的</w:t>
      </w:r>
      <w:r>
        <w:rPr>
          <w:rFonts w:hint="eastAsia" w:ascii="宋体" w:hAnsi="宋体"/>
          <w:kern w:val="0"/>
          <w:szCs w:val="21"/>
          <w:lang w:eastAsia="zh-CN"/>
        </w:rPr>
        <w:t>成交</w:t>
      </w:r>
      <w:r>
        <w:rPr>
          <w:rFonts w:hint="eastAsia" w:ascii="宋体" w:hAnsi="宋体"/>
          <w:kern w:val="0"/>
          <w:szCs w:val="21"/>
        </w:rPr>
        <w:t>通知书和本</w:t>
      </w:r>
      <w:r>
        <w:rPr>
          <w:rFonts w:hint="eastAsia" w:ascii="宋体" w:hAnsi="宋体"/>
          <w:kern w:val="0"/>
          <w:szCs w:val="21"/>
          <w:lang w:eastAsia="zh-CN"/>
        </w:rPr>
        <w:t>询价比选</w:t>
      </w:r>
      <w:r>
        <w:rPr>
          <w:rFonts w:hint="eastAsia" w:ascii="宋体" w:hAnsi="宋体"/>
          <w:kern w:val="0"/>
          <w:szCs w:val="21"/>
        </w:rPr>
        <w:t>文件将成为约束双方的合同文件的组成部分。</w:t>
      </w:r>
    </w:p>
    <w:p>
      <w:pPr>
        <w:spacing w:line="360" w:lineRule="auto"/>
        <w:ind w:firstLine="420"/>
        <w:rPr>
          <w:rFonts w:ascii="宋体" w:hAnsi="宋体"/>
          <w:kern w:val="0"/>
          <w:szCs w:val="21"/>
        </w:rPr>
      </w:pPr>
    </w:p>
    <w:p>
      <w:pPr>
        <w:spacing w:line="500" w:lineRule="exact"/>
        <w:rPr>
          <w:rFonts w:ascii="宋体" w:hAnsi="宋体"/>
          <w:b/>
          <w:kern w:val="0"/>
          <w:szCs w:val="21"/>
        </w:rPr>
      </w:pPr>
    </w:p>
    <w:p>
      <w:pPr>
        <w:spacing w:line="500" w:lineRule="exact"/>
        <w:ind w:left="1000"/>
        <w:rPr>
          <w:rFonts w:ascii="宋体" w:hAnsi="宋体"/>
          <w:u w:val="single"/>
        </w:rPr>
      </w:pPr>
      <w:r>
        <w:rPr>
          <w:rFonts w:ascii="宋体" w:hAnsi="宋体"/>
        </w:rPr>
        <w:t xml:space="preserve"> </w:t>
      </w:r>
      <w:r>
        <w:rPr>
          <w:rFonts w:hint="eastAsia" w:ascii="宋体" w:hAnsi="宋体"/>
        </w:rPr>
        <w:t xml:space="preserve">        </w:t>
      </w:r>
      <w:r>
        <w:rPr>
          <w:rFonts w:hint="eastAsia" w:hAnsi="宋体" w:cs="宋体"/>
        </w:rPr>
        <w:t>供应商</w:t>
      </w:r>
      <w:r>
        <w:rPr>
          <w:rFonts w:ascii="宋体" w:hAnsi="宋体"/>
        </w:rPr>
        <w:t>：</w:t>
      </w:r>
      <w:r>
        <w:rPr>
          <w:rFonts w:ascii="宋体" w:hAnsi="宋体"/>
          <w:u w:val="single"/>
        </w:rPr>
        <w:t xml:space="preserve">                       </w:t>
      </w:r>
      <w:r>
        <w:rPr>
          <w:rFonts w:hint="eastAsia" w:ascii="宋体" w:hAnsi="宋体"/>
          <w:u w:val="single"/>
        </w:rPr>
        <w:t xml:space="preserve">                </w:t>
      </w:r>
      <w:r>
        <w:rPr>
          <w:rFonts w:ascii="宋体" w:hAnsi="宋体"/>
          <w:u w:val="single"/>
        </w:rPr>
        <w:t xml:space="preserve"> （盖</w:t>
      </w:r>
      <w:r>
        <w:rPr>
          <w:rFonts w:hint="eastAsia" w:ascii="宋体" w:hAnsi="宋体"/>
          <w:u w:val="single"/>
        </w:rPr>
        <w:t>单位</w:t>
      </w:r>
      <w:r>
        <w:rPr>
          <w:rFonts w:ascii="宋体" w:hAnsi="宋体"/>
          <w:u w:val="single"/>
        </w:rPr>
        <w:t>章）</w:t>
      </w:r>
    </w:p>
    <w:p>
      <w:pPr>
        <w:spacing w:line="500" w:lineRule="exact"/>
        <w:ind w:left="1000"/>
        <w:rPr>
          <w:rFonts w:ascii="宋体" w:hAnsi="宋体"/>
          <w:u w:val="single"/>
        </w:rPr>
      </w:pPr>
      <w:r>
        <w:rPr>
          <w:rFonts w:ascii="宋体" w:hAnsi="宋体"/>
        </w:rPr>
        <w:t xml:space="preserve">         单位地址：</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line="500" w:lineRule="exact"/>
        <w:ind w:left="1000"/>
        <w:rPr>
          <w:rFonts w:ascii="宋体" w:hAnsi="宋体"/>
          <w:u w:val="single"/>
        </w:rPr>
      </w:pPr>
      <w:r>
        <w:rPr>
          <w:rFonts w:ascii="宋体" w:hAnsi="宋体"/>
        </w:rPr>
        <w:t xml:space="preserve">         法定代表人：</w:t>
      </w:r>
      <w:r>
        <w:rPr>
          <w:rFonts w:ascii="宋体" w:hAnsi="宋体"/>
          <w:u w:val="single"/>
        </w:rPr>
        <w:t xml:space="preserve">      </w:t>
      </w:r>
      <w:r>
        <w:rPr>
          <w:rFonts w:hint="eastAsia" w:ascii="宋体" w:hAnsi="宋体"/>
          <w:u w:val="single"/>
        </w:rPr>
        <w:t xml:space="preserve">                  </w:t>
      </w:r>
      <w:r>
        <w:rPr>
          <w:rFonts w:ascii="宋体" w:hAnsi="宋体"/>
          <w:u w:val="single"/>
        </w:rPr>
        <w:t>（签字或盖章）</w:t>
      </w:r>
    </w:p>
    <w:p>
      <w:pPr>
        <w:spacing w:line="500" w:lineRule="exact"/>
        <w:ind w:left="1000" w:leftChars="476" w:firstLine="945" w:firstLineChars="450"/>
        <w:rPr>
          <w:rFonts w:ascii="宋体" w:hAnsi="宋体"/>
        </w:rPr>
      </w:pPr>
      <w:r>
        <w:rPr>
          <w:rFonts w:ascii="宋体" w:hAnsi="宋体"/>
        </w:rPr>
        <w:t>邮政编码：</w:t>
      </w:r>
      <w:r>
        <w:rPr>
          <w:rFonts w:hint="eastAsia" w:ascii="宋体" w:hAnsi="宋体"/>
          <w:u w:val="single"/>
        </w:rPr>
        <w:t xml:space="preserve">          </w:t>
      </w:r>
      <w:r>
        <w:rPr>
          <w:rFonts w:ascii="宋体" w:hAnsi="宋体"/>
        </w:rPr>
        <w:t>电话：</w:t>
      </w:r>
      <w:r>
        <w:rPr>
          <w:rFonts w:hint="eastAsia" w:ascii="宋体" w:hAnsi="宋体"/>
          <w:u w:val="single"/>
        </w:rPr>
        <w:t xml:space="preserve">         </w:t>
      </w:r>
      <w:r>
        <w:rPr>
          <w:rFonts w:ascii="宋体" w:hAnsi="宋体"/>
        </w:rPr>
        <w:t xml:space="preserve"> 传真：</w:t>
      </w:r>
      <w:r>
        <w:rPr>
          <w:rFonts w:hint="eastAsia" w:ascii="宋体" w:hAnsi="宋体"/>
          <w:u w:val="single"/>
        </w:rPr>
        <w:t xml:space="preserve">          </w:t>
      </w:r>
    </w:p>
    <w:p>
      <w:pPr>
        <w:spacing w:line="500" w:lineRule="exact"/>
        <w:ind w:left="1000"/>
        <w:rPr>
          <w:rFonts w:ascii="宋体" w:hAnsi="宋体"/>
        </w:rPr>
      </w:pPr>
      <w:r>
        <w:rPr>
          <w:rFonts w:ascii="宋体" w:hAnsi="宋体"/>
        </w:rPr>
        <w:t xml:space="preserve">         开户银行名称：</w:t>
      </w:r>
      <w:r>
        <w:rPr>
          <w:rFonts w:hint="eastAsia" w:ascii="宋体" w:hAnsi="宋体"/>
          <w:u w:val="single"/>
        </w:rPr>
        <w:t xml:space="preserve">                                    </w:t>
      </w:r>
    </w:p>
    <w:p>
      <w:pPr>
        <w:spacing w:line="500" w:lineRule="exact"/>
        <w:ind w:left="1000"/>
        <w:rPr>
          <w:rFonts w:ascii="宋体" w:hAnsi="宋体"/>
        </w:rPr>
      </w:pPr>
      <w:r>
        <w:rPr>
          <w:rFonts w:ascii="宋体" w:hAnsi="宋体"/>
        </w:rPr>
        <w:t xml:space="preserve">         开户银行账号：</w:t>
      </w:r>
      <w:r>
        <w:rPr>
          <w:rFonts w:hint="eastAsia" w:ascii="宋体" w:hAnsi="宋体"/>
          <w:u w:val="single"/>
        </w:rPr>
        <w:t xml:space="preserve">                                   </w:t>
      </w:r>
      <w:r>
        <w:rPr>
          <w:rFonts w:ascii="宋体" w:hAnsi="宋体"/>
        </w:rPr>
        <w:t xml:space="preserve">        </w:t>
      </w:r>
    </w:p>
    <w:p>
      <w:pPr>
        <w:spacing w:line="500" w:lineRule="exact"/>
        <w:ind w:right="420" w:firstLine="1974" w:firstLineChars="940"/>
        <w:rPr>
          <w:rFonts w:ascii="宋体" w:hAnsi="宋体"/>
          <w:szCs w:val="21"/>
        </w:rPr>
      </w:pPr>
      <w:r>
        <w:rPr>
          <w:rFonts w:ascii="宋体" w:hAnsi="宋体"/>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360" w:lineRule="auto"/>
        <w:ind w:right="-840" w:rightChars="-400"/>
        <w:jc w:val="center"/>
        <w:rPr>
          <w:rFonts w:ascii="黑体" w:hAnsi="黑体" w:eastAsia="黑体" w:cs="黑体"/>
          <w:bCs/>
          <w:sz w:val="44"/>
          <w:szCs w:val="44"/>
        </w:rPr>
      </w:pPr>
      <w:r>
        <w:rPr>
          <w:rFonts w:hAnsi="宋体" w:cs="宋体"/>
          <w:b/>
        </w:rPr>
        <w:br w:type="page"/>
      </w:r>
      <w:r>
        <w:rPr>
          <w:rFonts w:hint="eastAsia" w:ascii="黑体" w:hAnsi="黑体" w:eastAsia="黑体" w:cs="黑体"/>
          <w:bCs/>
          <w:sz w:val="44"/>
          <w:szCs w:val="44"/>
        </w:rPr>
        <w:t>报价表</w:t>
      </w:r>
    </w:p>
    <w:p>
      <w:pPr>
        <w:snapToGrid w:val="0"/>
        <w:spacing w:before="50" w:after="50" w:line="360" w:lineRule="auto"/>
        <w:rPr>
          <w:rFonts w:ascii="宋体" w:hAnsi="宋体" w:cs="宋体"/>
          <w:color w:val="000000"/>
          <w:sz w:val="24"/>
        </w:rPr>
      </w:pPr>
      <w:r>
        <w:rPr>
          <w:rFonts w:hint="eastAsia" w:ascii="宋体" w:hAnsi="宋体" w:cs="宋体"/>
          <w:color w:val="000000"/>
          <w:sz w:val="24"/>
        </w:rPr>
        <w:t xml:space="preserve">项目名称： </w:t>
      </w:r>
      <w:r>
        <w:rPr>
          <w:rFonts w:hint="eastAsia" w:ascii="宋体" w:hAnsi="宋体" w:cs="宋体"/>
          <w:sz w:val="24"/>
          <w:u w:val="single"/>
        </w:rPr>
        <w:t>广西林业集团有限公司投资项目后评价服务</w:t>
      </w:r>
      <w:r>
        <w:rPr>
          <w:rFonts w:hint="eastAsia" w:ascii="宋体" w:hAnsi="宋体" w:cs="宋体"/>
          <w:color w:val="000000"/>
          <w:sz w:val="24"/>
          <w:u w:val="single"/>
        </w:rPr>
        <w:t xml:space="preserve">  </w:t>
      </w:r>
      <w:r>
        <w:rPr>
          <w:rFonts w:hint="eastAsia" w:ascii="宋体" w:hAnsi="宋体" w:cs="宋体"/>
          <w:color w:val="000000"/>
          <w:sz w:val="24"/>
        </w:rPr>
        <w:t xml:space="preserve">       </w:t>
      </w:r>
    </w:p>
    <w:tbl>
      <w:tblPr>
        <w:tblStyle w:val="17"/>
        <w:tblW w:w="8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780"/>
        <w:gridCol w:w="2679"/>
        <w:gridCol w:w="1833"/>
        <w:gridCol w:w="1600"/>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909" w:type="dxa"/>
            <w:gridSpan w:val="6"/>
            <w:vAlign w:val="center"/>
          </w:tcPr>
          <w:p>
            <w:pPr>
              <w:jc w:val="center"/>
              <w:rPr>
                <w:rFonts w:ascii="宋体" w:hAnsi="宋体" w:cs="宋体"/>
                <w:sz w:val="24"/>
              </w:rPr>
            </w:pPr>
            <w:r>
              <w:rPr>
                <w:rFonts w:hint="eastAsia" w:ascii="宋体" w:hAnsi="宋体" w:cs="宋体"/>
                <w:b/>
                <w:bCs/>
                <w:sz w:val="24"/>
              </w:rPr>
              <w:t>A分标报价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783" w:type="dxa"/>
            <w:vAlign w:val="center"/>
          </w:tcPr>
          <w:p>
            <w:pPr>
              <w:jc w:val="center"/>
              <w:rPr>
                <w:rFonts w:ascii="宋体" w:hAnsi="宋体" w:cs="宋体"/>
                <w:sz w:val="24"/>
              </w:rPr>
            </w:pPr>
            <w:r>
              <w:rPr>
                <w:rFonts w:hint="eastAsia" w:ascii="宋体" w:hAnsi="宋体" w:cs="宋体"/>
                <w:sz w:val="24"/>
              </w:rPr>
              <w:t>序号</w:t>
            </w:r>
          </w:p>
        </w:tc>
        <w:tc>
          <w:tcPr>
            <w:tcW w:w="780" w:type="dxa"/>
            <w:vAlign w:val="center"/>
          </w:tcPr>
          <w:p>
            <w:pPr>
              <w:jc w:val="center"/>
              <w:rPr>
                <w:rFonts w:ascii="宋体" w:hAnsi="宋体" w:cs="宋体"/>
                <w:sz w:val="24"/>
              </w:rPr>
            </w:pPr>
            <w:r>
              <w:rPr>
                <w:rFonts w:hint="eastAsia" w:ascii="宋体" w:hAnsi="宋体" w:cs="宋体"/>
                <w:sz w:val="24"/>
              </w:rPr>
              <w:t>工作内容</w:t>
            </w:r>
          </w:p>
        </w:tc>
        <w:tc>
          <w:tcPr>
            <w:tcW w:w="2679" w:type="dxa"/>
            <w:vAlign w:val="center"/>
          </w:tcPr>
          <w:p>
            <w:pPr>
              <w:jc w:val="center"/>
              <w:rPr>
                <w:rFonts w:ascii="宋体" w:hAnsi="宋体" w:cs="宋体"/>
                <w:sz w:val="24"/>
              </w:rPr>
            </w:pPr>
            <w:r>
              <w:rPr>
                <w:rFonts w:hint="eastAsia" w:ascii="宋体" w:hAnsi="宋体" w:cs="宋体"/>
                <w:sz w:val="24"/>
              </w:rPr>
              <w:t>后评价项目</w:t>
            </w:r>
          </w:p>
        </w:tc>
        <w:tc>
          <w:tcPr>
            <w:tcW w:w="1833" w:type="dxa"/>
            <w:vAlign w:val="center"/>
          </w:tcPr>
          <w:p>
            <w:pPr>
              <w:contextualSpacing/>
              <w:jc w:val="center"/>
              <w:rPr>
                <w:rFonts w:ascii="宋体" w:hAnsi="宋体"/>
                <w:sz w:val="24"/>
              </w:rPr>
            </w:pPr>
            <w:r>
              <w:rPr>
                <w:rFonts w:hint="eastAsia" w:ascii="宋体" w:hAnsi="宋体"/>
                <w:sz w:val="24"/>
              </w:rPr>
              <w:t>项目单价(元)</w:t>
            </w:r>
          </w:p>
        </w:tc>
        <w:tc>
          <w:tcPr>
            <w:tcW w:w="1600" w:type="dxa"/>
            <w:vAlign w:val="center"/>
          </w:tcPr>
          <w:p>
            <w:pPr>
              <w:contextualSpacing/>
              <w:jc w:val="center"/>
              <w:rPr>
                <w:rFonts w:ascii="宋体" w:hAnsi="宋体"/>
                <w:sz w:val="24"/>
              </w:rPr>
            </w:pPr>
            <w:r>
              <w:rPr>
                <w:rFonts w:hint="eastAsia" w:ascii="宋体" w:hAnsi="宋体"/>
                <w:sz w:val="24"/>
              </w:rPr>
              <w:t>报价合计（元)</w:t>
            </w:r>
          </w:p>
        </w:tc>
        <w:tc>
          <w:tcPr>
            <w:tcW w:w="1234" w:type="dxa"/>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783" w:type="dxa"/>
            <w:vAlign w:val="center"/>
          </w:tcPr>
          <w:p>
            <w:pPr>
              <w:jc w:val="center"/>
              <w:rPr>
                <w:rFonts w:ascii="宋体" w:hAnsi="宋体" w:cs="宋体"/>
                <w:color w:val="auto"/>
                <w:sz w:val="24"/>
              </w:rPr>
            </w:pPr>
            <w:r>
              <w:rPr>
                <w:rFonts w:hint="eastAsia" w:ascii="宋体" w:hAnsi="宋体" w:cs="宋体"/>
                <w:color w:val="auto"/>
                <w:sz w:val="24"/>
              </w:rPr>
              <w:t>1</w:t>
            </w:r>
          </w:p>
        </w:tc>
        <w:tc>
          <w:tcPr>
            <w:tcW w:w="780" w:type="dxa"/>
            <w:vMerge w:val="restart"/>
            <w:vAlign w:val="center"/>
          </w:tcPr>
          <w:p>
            <w:pPr>
              <w:contextualSpacing/>
              <w:jc w:val="left"/>
              <w:rPr>
                <w:rFonts w:ascii="宋体" w:hAnsi="宋体" w:cs="宋体"/>
                <w:color w:val="auto"/>
                <w:sz w:val="24"/>
                <w:u w:val="single"/>
              </w:rPr>
            </w:pPr>
            <w:r>
              <w:rPr>
                <w:rFonts w:hint="eastAsia" w:ascii="宋体" w:hAnsi="宋体" w:cs="宋体"/>
                <w:color w:val="auto"/>
                <w:sz w:val="24"/>
              </w:rPr>
              <w:t>以本项目合同为准</w:t>
            </w:r>
          </w:p>
        </w:tc>
        <w:tc>
          <w:tcPr>
            <w:tcW w:w="2679" w:type="dxa"/>
            <w:vAlign w:val="center"/>
          </w:tcPr>
          <w:p>
            <w:pPr>
              <w:contextualSpacing/>
              <w:jc w:val="left"/>
              <w:rPr>
                <w:rFonts w:ascii="宋体" w:hAnsi="宋体"/>
                <w:color w:val="auto"/>
                <w:sz w:val="24"/>
              </w:rPr>
            </w:pPr>
            <w:r>
              <w:rPr>
                <w:rFonts w:hint="eastAsia" w:ascii="宋体" w:hAnsi="宋体"/>
                <w:color w:val="auto"/>
                <w:sz w:val="24"/>
              </w:rPr>
              <w:t>成立广西林业集团国储林建设投资有限公司以及收购广西三威林业公司资产项目</w:t>
            </w:r>
          </w:p>
        </w:tc>
        <w:tc>
          <w:tcPr>
            <w:tcW w:w="1833" w:type="dxa"/>
            <w:vAlign w:val="center"/>
          </w:tcPr>
          <w:p>
            <w:pPr>
              <w:contextualSpacing/>
              <w:jc w:val="center"/>
              <w:rPr>
                <w:rFonts w:ascii="宋体" w:hAnsi="宋体" w:cs="宋体"/>
                <w:color w:val="auto"/>
                <w:sz w:val="24"/>
                <w:u w:val="single"/>
              </w:rPr>
            </w:pPr>
          </w:p>
        </w:tc>
        <w:tc>
          <w:tcPr>
            <w:tcW w:w="1600" w:type="dxa"/>
            <w:vMerge w:val="restart"/>
            <w:vAlign w:val="center"/>
          </w:tcPr>
          <w:p>
            <w:pPr>
              <w:contextualSpacing/>
              <w:jc w:val="center"/>
              <w:rPr>
                <w:rFonts w:ascii="宋体" w:hAnsi="宋体" w:cs="宋体"/>
                <w:color w:val="auto"/>
                <w:sz w:val="24"/>
                <w:u w:val="single"/>
              </w:rPr>
            </w:pPr>
          </w:p>
        </w:tc>
        <w:tc>
          <w:tcPr>
            <w:tcW w:w="1234"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783" w:type="dxa"/>
            <w:vAlign w:val="center"/>
          </w:tcPr>
          <w:p>
            <w:pPr>
              <w:jc w:val="center"/>
              <w:rPr>
                <w:rFonts w:ascii="宋体" w:hAnsi="宋体" w:cs="宋体"/>
                <w:color w:val="auto"/>
                <w:sz w:val="24"/>
              </w:rPr>
            </w:pPr>
            <w:r>
              <w:rPr>
                <w:rFonts w:hint="eastAsia" w:ascii="宋体" w:hAnsi="宋体" w:cs="宋体"/>
                <w:color w:val="auto"/>
                <w:sz w:val="24"/>
              </w:rPr>
              <w:t>2</w:t>
            </w:r>
          </w:p>
        </w:tc>
        <w:tc>
          <w:tcPr>
            <w:tcW w:w="780" w:type="dxa"/>
            <w:vMerge w:val="continue"/>
            <w:vAlign w:val="center"/>
          </w:tcPr>
          <w:p>
            <w:pPr>
              <w:contextualSpacing/>
              <w:jc w:val="left"/>
              <w:rPr>
                <w:rFonts w:ascii="宋体" w:hAnsi="宋体" w:cs="宋体"/>
                <w:color w:val="auto"/>
                <w:sz w:val="24"/>
                <w:u w:val="single"/>
              </w:rPr>
            </w:pPr>
          </w:p>
        </w:tc>
        <w:tc>
          <w:tcPr>
            <w:tcW w:w="2679" w:type="dxa"/>
            <w:vAlign w:val="center"/>
          </w:tcPr>
          <w:p>
            <w:pPr>
              <w:contextualSpacing/>
              <w:jc w:val="left"/>
              <w:rPr>
                <w:rFonts w:ascii="宋体" w:hAnsi="宋体"/>
                <w:color w:val="auto"/>
                <w:sz w:val="24"/>
              </w:rPr>
            </w:pPr>
            <w:r>
              <w:rPr>
                <w:rFonts w:hint="eastAsia" w:ascii="宋体" w:hAnsi="宋体"/>
                <w:color w:val="auto"/>
                <w:sz w:val="24"/>
              </w:rPr>
              <w:t>广西林业集团桂钦林浆纸有限公司收购贺州欣荣星林业有限公司林权资产项目</w:t>
            </w:r>
          </w:p>
        </w:tc>
        <w:tc>
          <w:tcPr>
            <w:tcW w:w="1833" w:type="dxa"/>
            <w:vAlign w:val="center"/>
          </w:tcPr>
          <w:p>
            <w:pPr>
              <w:contextualSpacing/>
              <w:jc w:val="center"/>
              <w:rPr>
                <w:rFonts w:ascii="宋体" w:hAnsi="宋体" w:cs="宋体"/>
                <w:color w:val="auto"/>
                <w:sz w:val="24"/>
                <w:u w:val="single"/>
              </w:rPr>
            </w:pPr>
          </w:p>
        </w:tc>
        <w:tc>
          <w:tcPr>
            <w:tcW w:w="1600" w:type="dxa"/>
            <w:vMerge w:val="continue"/>
            <w:vAlign w:val="center"/>
          </w:tcPr>
          <w:p>
            <w:pPr>
              <w:contextualSpacing/>
              <w:jc w:val="center"/>
              <w:rPr>
                <w:rFonts w:ascii="宋体" w:hAnsi="宋体" w:cs="宋体"/>
                <w:color w:val="auto"/>
                <w:sz w:val="24"/>
                <w:u w:val="single"/>
              </w:rPr>
            </w:pPr>
          </w:p>
        </w:tc>
        <w:tc>
          <w:tcPr>
            <w:tcW w:w="1234"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783" w:type="dxa"/>
            <w:vAlign w:val="center"/>
          </w:tcPr>
          <w:p>
            <w:pPr>
              <w:jc w:val="center"/>
              <w:rPr>
                <w:rFonts w:ascii="宋体" w:hAnsi="宋体" w:cs="宋体"/>
                <w:color w:val="auto"/>
                <w:sz w:val="24"/>
              </w:rPr>
            </w:pPr>
            <w:r>
              <w:rPr>
                <w:rFonts w:hint="eastAsia" w:ascii="宋体" w:hAnsi="宋体" w:cs="宋体"/>
                <w:color w:val="auto"/>
                <w:sz w:val="24"/>
              </w:rPr>
              <w:t>3</w:t>
            </w:r>
          </w:p>
        </w:tc>
        <w:tc>
          <w:tcPr>
            <w:tcW w:w="780" w:type="dxa"/>
            <w:vMerge w:val="continue"/>
            <w:vAlign w:val="center"/>
          </w:tcPr>
          <w:p>
            <w:pPr>
              <w:contextualSpacing/>
              <w:jc w:val="left"/>
              <w:rPr>
                <w:rFonts w:ascii="宋体" w:hAnsi="宋体" w:cs="宋体"/>
                <w:color w:val="auto"/>
                <w:sz w:val="24"/>
                <w:u w:val="single"/>
              </w:rPr>
            </w:pPr>
          </w:p>
        </w:tc>
        <w:tc>
          <w:tcPr>
            <w:tcW w:w="2679" w:type="dxa"/>
            <w:vAlign w:val="center"/>
          </w:tcPr>
          <w:p>
            <w:pPr>
              <w:contextualSpacing/>
              <w:jc w:val="left"/>
              <w:rPr>
                <w:rFonts w:ascii="宋体" w:hAnsi="宋体"/>
                <w:color w:val="auto"/>
                <w:sz w:val="24"/>
              </w:rPr>
            </w:pPr>
            <w:r>
              <w:rPr>
                <w:rFonts w:hint="eastAsia" w:ascii="宋体" w:hAnsi="宋体"/>
                <w:color w:val="auto"/>
                <w:sz w:val="24"/>
              </w:rPr>
              <w:t>广西林业集团桂钦林浆纸有限公司承包经营三江侗族自治县牛浪坡林场林地及收购林木资产项目</w:t>
            </w:r>
          </w:p>
        </w:tc>
        <w:tc>
          <w:tcPr>
            <w:tcW w:w="1833" w:type="dxa"/>
            <w:vAlign w:val="center"/>
          </w:tcPr>
          <w:p>
            <w:pPr>
              <w:contextualSpacing/>
              <w:jc w:val="center"/>
              <w:rPr>
                <w:rFonts w:ascii="宋体" w:hAnsi="宋体" w:cs="宋体"/>
                <w:color w:val="auto"/>
                <w:sz w:val="24"/>
                <w:u w:val="single"/>
              </w:rPr>
            </w:pPr>
          </w:p>
        </w:tc>
        <w:tc>
          <w:tcPr>
            <w:tcW w:w="1600" w:type="dxa"/>
            <w:vMerge w:val="continue"/>
            <w:vAlign w:val="center"/>
          </w:tcPr>
          <w:p>
            <w:pPr>
              <w:contextualSpacing/>
              <w:jc w:val="center"/>
              <w:rPr>
                <w:rFonts w:ascii="宋体" w:hAnsi="宋体" w:cs="宋体"/>
                <w:color w:val="auto"/>
                <w:sz w:val="24"/>
                <w:u w:val="single"/>
              </w:rPr>
            </w:pPr>
          </w:p>
        </w:tc>
        <w:tc>
          <w:tcPr>
            <w:tcW w:w="1234"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783" w:type="dxa"/>
            <w:vAlign w:val="center"/>
          </w:tcPr>
          <w:p>
            <w:pPr>
              <w:jc w:val="center"/>
              <w:rPr>
                <w:rFonts w:ascii="宋体" w:hAnsi="宋体" w:cs="宋体"/>
                <w:color w:val="auto"/>
                <w:sz w:val="24"/>
              </w:rPr>
            </w:pPr>
            <w:r>
              <w:rPr>
                <w:rFonts w:hint="eastAsia" w:ascii="宋体" w:hAnsi="宋体" w:cs="宋体"/>
                <w:color w:val="auto"/>
                <w:sz w:val="24"/>
              </w:rPr>
              <w:t>4</w:t>
            </w:r>
          </w:p>
        </w:tc>
        <w:tc>
          <w:tcPr>
            <w:tcW w:w="780" w:type="dxa"/>
            <w:vMerge w:val="continue"/>
            <w:vAlign w:val="center"/>
          </w:tcPr>
          <w:p>
            <w:pPr>
              <w:contextualSpacing/>
              <w:jc w:val="left"/>
              <w:rPr>
                <w:rFonts w:ascii="宋体" w:hAnsi="宋体" w:cs="宋体"/>
                <w:color w:val="auto"/>
                <w:sz w:val="24"/>
                <w:u w:val="single"/>
              </w:rPr>
            </w:pPr>
          </w:p>
        </w:tc>
        <w:tc>
          <w:tcPr>
            <w:tcW w:w="2679" w:type="dxa"/>
            <w:vAlign w:val="center"/>
          </w:tcPr>
          <w:p>
            <w:pPr>
              <w:contextualSpacing/>
              <w:jc w:val="left"/>
              <w:rPr>
                <w:rFonts w:ascii="宋体" w:hAnsi="宋体"/>
                <w:color w:val="auto"/>
                <w:sz w:val="24"/>
              </w:rPr>
            </w:pPr>
            <w:r>
              <w:rPr>
                <w:rFonts w:hint="eastAsia" w:ascii="宋体" w:hAnsi="宋体"/>
                <w:color w:val="auto"/>
                <w:sz w:val="24"/>
              </w:rPr>
              <w:t>广西林业集团桂钦林浆纸有限公司收购忻城县欧洞林场林地林木资产及设立忻城国储林公司项目</w:t>
            </w:r>
          </w:p>
        </w:tc>
        <w:tc>
          <w:tcPr>
            <w:tcW w:w="1833" w:type="dxa"/>
            <w:vAlign w:val="center"/>
          </w:tcPr>
          <w:p>
            <w:pPr>
              <w:contextualSpacing/>
              <w:jc w:val="center"/>
              <w:rPr>
                <w:rFonts w:ascii="宋体" w:hAnsi="宋体" w:cs="宋体"/>
                <w:color w:val="auto"/>
                <w:sz w:val="24"/>
                <w:u w:val="single"/>
              </w:rPr>
            </w:pPr>
          </w:p>
        </w:tc>
        <w:tc>
          <w:tcPr>
            <w:tcW w:w="1600" w:type="dxa"/>
            <w:vMerge w:val="continue"/>
            <w:vAlign w:val="center"/>
          </w:tcPr>
          <w:p>
            <w:pPr>
              <w:contextualSpacing/>
              <w:jc w:val="center"/>
              <w:rPr>
                <w:rFonts w:ascii="宋体" w:hAnsi="宋体" w:cs="宋体"/>
                <w:color w:val="auto"/>
                <w:sz w:val="24"/>
                <w:u w:val="single"/>
              </w:rPr>
            </w:pPr>
          </w:p>
        </w:tc>
        <w:tc>
          <w:tcPr>
            <w:tcW w:w="1234"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909" w:type="dxa"/>
            <w:gridSpan w:val="6"/>
            <w:vAlign w:val="center"/>
          </w:tcPr>
          <w:p>
            <w:pPr>
              <w:spacing w:line="360" w:lineRule="atLeast"/>
              <w:rPr>
                <w:rFonts w:ascii="宋体" w:hAnsi="宋体"/>
                <w:color w:val="auto"/>
                <w:sz w:val="22"/>
                <w:szCs w:val="22"/>
              </w:rPr>
            </w:pPr>
            <w:r>
              <w:rPr>
                <w:rFonts w:ascii="宋体" w:hAnsi="宋体"/>
                <w:color w:val="auto"/>
                <w:sz w:val="22"/>
                <w:szCs w:val="22"/>
              </w:rPr>
              <w:t>报价合计（包含税费等所有费用）：</w:t>
            </w:r>
          </w:p>
          <w:p>
            <w:pPr>
              <w:spacing w:line="360" w:lineRule="atLeast"/>
              <w:rPr>
                <w:rFonts w:ascii="宋体" w:hAnsi="宋体" w:cs="宋体"/>
                <w:b/>
                <w:bCs/>
                <w:color w:val="auto"/>
                <w:sz w:val="24"/>
              </w:rPr>
            </w:pPr>
            <w:r>
              <w:rPr>
                <w:rFonts w:ascii="宋体" w:hAnsi="宋体"/>
                <w:color w:val="auto"/>
                <w:sz w:val="22"/>
                <w:szCs w:val="22"/>
              </w:rPr>
              <w:t>（大写）人民币                                       （￥                元）</w:t>
            </w:r>
          </w:p>
        </w:tc>
      </w:tr>
    </w:tbl>
    <w:p>
      <w:pPr>
        <w:pStyle w:val="6"/>
        <w:ind w:firstLine="0"/>
        <w:rPr>
          <w:color w:val="auto"/>
        </w:rPr>
      </w:pPr>
    </w:p>
    <w:p>
      <w:pPr>
        <w:spacing w:line="360" w:lineRule="auto"/>
        <w:rPr>
          <w:rFonts w:ascii="宋体" w:hAnsi="宋体"/>
          <w:color w:val="auto"/>
          <w:szCs w:val="21"/>
        </w:rPr>
      </w:pPr>
      <w:r>
        <w:rPr>
          <w:rFonts w:hint="eastAsia" w:ascii="宋体" w:hAnsi="宋体"/>
          <w:color w:val="auto"/>
          <w:kern w:val="0"/>
          <w:szCs w:val="21"/>
        </w:rPr>
        <w:t>注：上述报价已包括了实施和完成本项目后评价服务工作所需的一切费用，包括但不限于劳务费、技术服务费、交通、通讯、保险、规费、管理费、利润、税金等</w:t>
      </w:r>
    </w:p>
    <w:p>
      <w:pPr>
        <w:rPr>
          <w:rFonts w:ascii="宋体" w:hAnsi="宋体"/>
          <w:color w:val="auto"/>
          <w:szCs w:val="21"/>
        </w:rPr>
      </w:pPr>
    </w:p>
    <w:p>
      <w:pPr>
        <w:pStyle w:val="4"/>
        <w:rPr>
          <w:color w:val="auto"/>
        </w:rPr>
      </w:pPr>
    </w:p>
    <w:p>
      <w:pPr>
        <w:spacing w:line="360" w:lineRule="auto"/>
        <w:ind w:firstLine="3675" w:firstLineChars="1750"/>
        <w:rPr>
          <w:rFonts w:ascii="宋体" w:hAnsi="宋体"/>
          <w:color w:val="auto"/>
          <w:szCs w:val="21"/>
          <w:u w:val="single"/>
        </w:rPr>
      </w:pPr>
      <w:r>
        <w:rPr>
          <w:rFonts w:hint="eastAsia" w:ascii="宋体" w:hAnsi="宋体"/>
          <w:color w:val="auto"/>
          <w:szCs w:val="21"/>
          <w:lang w:eastAsia="zh-CN"/>
        </w:rPr>
        <w:t>供应商</w:t>
      </w:r>
      <w:r>
        <w:rPr>
          <w:rFonts w:ascii="宋体" w:hAnsi="宋体"/>
          <w:color w:val="auto"/>
          <w:szCs w:val="21"/>
        </w:rPr>
        <w:t>名称：</w:t>
      </w:r>
      <w:r>
        <w:rPr>
          <w:rFonts w:ascii="宋体" w:hAnsi="宋体"/>
          <w:color w:val="auto"/>
          <w:szCs w:val="21"/>
          <w:u w:val="single"/>
        </w:rPr>
        <w:t xml:space="preserve">                          </w:t>
      </w:r>
      <w:r>
        <w:rPr>
          <w:rFonts w:ascii="宋体" w:hAnsi="宋体"/>
          <w:color w:val="auto"/>
          <w:szCs w:val="21"/>
        </w:rPr>
        <w:t>（盖</w:t>
      </w:r>
      <w:r>
        <w:rPr>
          <w:rFonts w:hint="eastAsia" w:ascii="宋体" w:hAnsi="宋体"/>
          <w:color w:val="auto"/>
          <w:szCs w:val="21"/>
        </w:rPr>
        <w:t>单位</w:t>
      </w:r>
      <w:r>
        <w:rPr>
          <w:rFonts w:ascii="宋体" w:hAnsi="宋体"/>
          <w:color w:val="auto"/>
          <w:szCs w:val="21"/>
        </w:rPr>
        <w:t>章）</w:t>
      </w:r>
    </w:p>
    <w:p>
      <w:pPr>
        <w:spacing w:line="360" w:lineRule="auto"/>
        <w:ind w:firstLine="3675" w:firstLineChars="1750"/>
        <w:rPr>
          <w:rFonts w:ascii="宋体" w:hAnsi="宋体"/>
          <w:color w:val="auto"/>
          <w:szCs w:val="21"/>
        </w:rPr>
      </w:pPr>
      <w:r>
        <w:rPr>
          <w:rFonts w:ascii="宋体" w:hAnsi="宋体"/>
          <w:color w:val="auto"/>
          <w:szCs w:val="21"/>
        </w:rPr>
        <w:t>法定代表人或授权代理人：</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rPr>
        <w:t>（签字</w:t>
      </w:r>
      <w:r>
        <w:rPr>
          <w:rFonts w:hint="eastAsia" w:ascii="宋体" w:hAnsi="宋体"/>
          <w:color w:val="auto"/>
          <w:szCs w:val="21"/>
        </w:rPr>
        <w:t>或</w:t>
      </w:r>
      <w:r>
        <w:rPr>
          <w:rFonts w:ascii="宋体" w:hAnsi="宋体"/>
          <w:color w:val="auto"/>
          <w:szCs w:val="21"/>
        </w:rPr>
        <w:t>盖章）</w:t>
      </w:r>
    </w:p>
    <w:p>
      <w:pPr>
        <w:spacing w:line="360" w:lineRule="auto"/>
        <w:ind w:firstLine="3675" w:firstLineChars="1750"/>
        <w:rPr>
          <w:rFonts w:ascii="宋体" w:hAnsi="宋体"/>
          <w:color w:val="auto"/>
          <w:kern w:val="0"/>
          <w:szCs w:val="21"/>
        </w:rPr>
      </w:pPr>
      <w:r>
        <w:rPr>
          <w:rFonts w:ascii="宋体" w:hAnsi="宋体"/>
          <w:color w:val="auto"/>
        </w:rPr>
        <w:t>日    期：</w:t>
      </w:r>
      <w:r>
        <w:rPr>
          <w:rFonts w:ascii="宋体" w:hAnsi="宋体"/>
          <w:color w:val="auto"/>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年</w:t>
      </w:r>
      <w:r>
        <w:rPr>
          <w:rFonts w:ascii="宋体" w:hAnsi="宋体"/>
          <w:color w:val="auto"/>
          <w:kern w:val="0"/>
          <w:szCs w:val="21"/>
          <w:u w:val="single"/>
        </w:rPr>
        <w:t xml:space="preserve">    </w:t>
      </w:r>
      <w:r>
        <w:rPr>
          <w:rFonts w:ascii="宋体" w:hAnsi="宋体"/>
          <w:color w:val="auto"/>
          <w:kern w:val="0"/>
          <w:szCs w:val="21"/>
        </w:rPr>
        <w:t>月</w:t>
      </w:r>
      <w:r>
        <w:rPr>
          <w:rFonts w:ascii="宋体" w:hAnsi="宋体"/>
          <w:color w:val="auto"/>
          <w:kern w:val="0"/>
          <w:szCs w:val="21"/>
          <w:u w:val="single"/>
        </w:rPr>
        <w:t xml:space="preserve">    </w:t>
      </w:r>
      <w:r>
        <w:rPr>
          <w:rFonts w:ascii="宋体" w:hAnsi="宋体"/>
          <w:color w:val="auto"/>
          <w:kern w:val="0"/>
          <w:szCs w:val="21"/>
        </w:rPr>
        <w:t>日</w:t>
      </w:r>
    </w:p>
    <w:p>
      <w:pPr>
        <w:spacing w:line="360" w:lineRule="auto"/>
        <w:ind w:right="-840" w:rightChars="-400"/>
        <w:jc w:val="center"/>
        <w:rPr>
          <w:rFonts w:ascii="黑体" w:hAnsi="黑体" w:eastAsia="黑体" w:cs="黑体"/>
          <w:bCs/>
          <w:color w:val="auto"/>
          <w:sz w:val="44"/>
          <w:szCs w:val="44"/>
        </w:rPr>
      </w:pPr>
      <w:r>
        <w:rPr>
          <w:rFonts w:hint="eastAsia" w:ascii="黑体" w:hAnsi="黑体" w:eastAsia="黑体" w:cs="黑体"/>
          <w:bCs/>
          <w:color w:val="auto"/>
          <w:sz w:val="44"/>
          <w:szCs w:val="44"/>
        </w:rPr>
        <w:t>报价表</w:t>
      </w:r>
    </w:p>
    <w:p>
      <w:pPr>
        <w:snapToGrid w:val="0"/>
        <w:spacing w:before="50" w:after="50" w:line="360" w:lineRule="auto"/>
        <w:rPr>
          <w:rFonts w:ascii="宋体" w:hAnsi="宋体" w:cs="宋体"/>
          <w:color w:val="auto"/>
          <w:sz w:val="24"/>
        </w:rPr>
      </w:pPr>
      <w:r>
        <w:rPr>
          <w:rFonts w:hint="eastAsia" w:ascii="宋体" w:hAnsi="宋体" w:cs="宋体"/>
          <w:color w:val="auto"/>
          <w:sz w:val="24"/>
        </w:rPr>
        <w:t xml:space="preserve">项目名称： </w:t>
      </w:r>
      <w:r>
        <w:rPr>
          <w:rFonts w:hint="eastAsia" w:ascii="宋体" w:hAnsi="宋体" w:cs="宋体"/>
          <w:color w:val="auto"/>
          <w:sz w:val="24"/>
          <w:u w:val="single"/>
        </w:rPr>
        <w:t xml:space="preserve">广西林业集团有限公司投资项目后评价服务  </w:t>
      </w:r>
      <w:r>
        <w:rPr>
          <w:rFonts w:hint="eastAsia" w:ascii="宋体" w:hAnsi="宋体" w:cs="宋体"/>
          <w:color w:val="auto"/>
          <w:sz w:val="24"/>
        </w:rPr>
        <w:t xml:space="preserve">       </w:t>
      </w:r>
    </w:p>
    <w:tbl>
      <w:tblPr>
        <w:tblStyle w:val="17"/>
        <w:tblW w:w="8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33"/>
        <w:gridCol w:w="2774"/>
        <w:gridCol w:w="1833"/>
        <w:gridCol w:w="1600"/>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909" w:type="dxa"/>
            <w:gridSpan w:val="6"/>
            <w:vAlign w:val="center"/>
          </w:tcPr>
          <w:p>
            <w:pPr>
              <w:jc w:val="center"/>
              <w:rPr>
                <w:rFonts w:ascii="宋体" w:hAnsi="宋体" w:cs="宋体"/>
                <w:color w:val="auto"/>
                <w:sz w:val="24"/>
              </w:rPr>
            </w:pPr>
            <w:r>
              <w:rPr>
                <w:rFonts w:hint="eastAsia" w:ascii="宋体" w:hAnsi="宋体" w:cs="宋体"/>
                <w:b/>
                <w:bCs/>
                <w:color w:val="auto"/>
                <w:sz w:val="24"/>
              </w:rPr>
              <w:t>B分标报价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735" w:type="dxa"/>
            <w:vAlign w:val="center"/>
          </w:tcPr>
          <w:p>
            <w:pPr>
              <w:jc w:val="center"/>
              <w:rPr>
                <w:rFonts w:ascii="宋体" w:hAnsi="宋体" w:cs="宋体"/>
                <w:color w:val="auto"/>
                <w:sz w:val="24"/>
              </w:rPr>
            </w:pPr>
            <w:r>
              <w:rPr>
                <w:rFonts w:hint="eastAsia" w:ascii="宋体" w:hAnsi="宋体" w:cs="宋体"/>
                <w:color w:val="auto"/>
                <w:sz w:val="24"/>
              </w:rPr>
              <w:t>序号</w:t>
            </w:r>
          </w:p>
        </w:tc>
        <w:tc>
          <w:tcPr>
            <w:tcW w:w="733" w:type="dxa"/>
            <w:vAlign w:val="center"/>
          </w:tcPr>
          <w:p>
            <w:pPr>
              <w:jc w:val="center"/>
              <w:rPr>
                <w:rFonts w:ascii="宋体" w:hAnsi="宋体" w:cs="宋体"/>
                <w:color w:val="auto"/>
                <w:sz w:val="24"/>
              </w:rPr>
            </w:pPr>
            <w:r>
              <w:rPr>
                <w:rFonts w:hint="eastAsia" w:ascii="宋体" w:hAnsi="宋体" w:cs="宋体"/>
                <w:color w:val="auto"/>
                <w:sz w:val="24"/>
              </w:rPr>
              <w:t>工作内容</w:t>
            </w:r>
          </w:p>
        </w:tc>
        <w:tc>
          <w:tcPr>
            <w:tcW w:w="2774" w:type="dxa"/>
            <w:vAlign w:val="center"/>
          </w:tcPr>
          <w:p>
            <w:pPr>
              <w:jc w:val="center"/>
              <w:rPr>
                <w:rFonts w:ascii="宋体" w:hAnsi="宋体" w:cs="宋体"/>
                <w:color w:val="auto"/>
                <w:sz w:val="24"/>
              </w:rPr>
            </w:pPr>
            <w:r>
              <w:rPr>
                <w:rFonts w:hint="eastAsia" w:ascii="宋体" w:hAnsi="宋体" w:cs="宋体"/>
                <w:color w:val="auto"/>
                <w:sz w:val="24"/>
              </w:rPr>
              <w:t>后评价项目</w:t>
            </w:r>
          </w:p>
        </w:tc>
        <w:tc>
          <w:tcPr>
            <w:tcW w:w="1833" w:type="dxa"/>
            <w:vAlign w:val="center"/>
          </w:tcPr>
          <w:p>
            <w:pPr>
              <w:contextualSpacing/>
              <w:jc w:val="center"/>
              <w:rPr>
                <w:rFonts w:ascii="宋体" w:hAnsi="宋体"/>
                <w:color w:val="auto"/>
                <w:sz w:val="24"/>
              </w:rPr>
            </w:pPr>
            <w:r>
              <w:rPr>
                <w:rFonts w:hint="eastAsia" w:ascii="宋体" w:hAnsi="宋体"/>
                <w:color w:val="auto"/>
                <w:sz w:val="24"/>
              </w:rPr>
              <w:t>项目单价(元)</w:t>
            </w:r>
          </w:p>
        </w:tc>
        <w:tc>
          <w:tcPr>
            <w:tcW w:w="1600" w:type="dxa"/>
            <w:vAlign w:val="center"/>
          </w:tcPr>
          <w:p>
            <w:pPr>
              <w:contextualSpacing/>
              <w:jc w:val="center"/>
              <w:rPr>
                <w:rFonts w:ascii="宋体" w:hAnsi="宋体"/>
                <w:color w:val="auto"/>
                <w:sz w:val="24"/>
              </w:rPr>
            </w:pPr>
            <w:r>
              <w:rPr>
                <w:rFonts w:hint="eastAsia" w:ascii="宋体" w:hAnsi="宋体"/>
                <w:color w:val="auto"/>
                <w:sz w:val="24"/>
              </w:rPr>
              <w:t>报价合计（元)</w:t>
            </w:r>
          </w:p>
        </w:tc>
        <w:tc>
          <w:tcPr>
            <w:tcW w:w="1234" w:type="dxa"/>
            <w:vAlign w:val="center"/>
          </w:tcPr>
          <w:p>
            <w:pPr>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735" w:type="dxa"/>
            <w:vAlign w:val="center"/>
          </w:tcPr>
          <w:p>
            <w:pPr>
              <w:jc w:val="center"/>
              <w:rPr>
                <w:rFonts w:ascii="宋体" w:hAnsi="宋体" w:cs="宋体"/>
                <w:color w:val="auto"/>
                <w:sz w:val="24"/>
              </w:rPr>
            </w:pPr>
            <w:r>
              <w:rPr>
                <w:rFonts w:hint="eastAsia" w:ascii="宋体" w:hAnsi="宋体" w:cs="宋体"/>
                <w:color w:val="auto"/>
                <w:sz w:val="24"/>
              </w:rPr>
              <w:t>1</w:t>
            </w:r>
          </w:p>
        </w:tc>
        <w:tc>
          <w:tcPr>
            <w:tcW w:w="733" w:type="dxa"/>
            <w:vMerge w:val="restart"/>
            <w:vAlign w:val="center"/>
          </w:tcPr>
          <w:p>
            <w:pPr>
              <w:contextualSpacing/>
              <w:jc w:val="left"/>
              <w:rPr>
                <w:rFonts w:ascii="宋体" w:hAnsi="宋体" w:cs="宋体"/>
                <w:color w:val="auto"/>
                <w:sz w:val="24"/>
                <w:u w:val="single"/>
              </w:rPr>
            </w:pPr>
            <w:r>
              <w:rPr>
                <w:rFonts w:hint="eastAsia" w:ascii="宋体" w:hAnsi="宋体" w:cs="宋体"/>
                <w:color w:val="auto"/>
                <w:sz w:val="24"/>
              </w:rPr>
              <w:t>以本项目合同为准</w:t>
            </w:r>
          </w:p>
        </w:tc>
        <w:tc>
          <w:tcPr>
            <w:tcW w:w="2774"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ascii="宋体" w:hAnsi="宋体"/>
                <w:color w:val="auto"/>
                <w:sz w:val="24"/>
              </w:rPr>
            </w:pPr>
            <w:r>
              <w:rPr>
                <w:rFonts w:hint="eastAsia" w:ascii="宋体" w:hAnsi="宋体" w:eastAsia="宋体" w:cs="宋体"/>
                <w:color w:val="auto"/>
                <w:sz w:val="24"/>
                <w:szCs w:val="24"/>
              </w:rPr>
              <w:t>广西横县新威林板业有限公司股权收购及年产30万方定向刨花板项目</w:t>
            </w:r>
          </w:p>
        </w:tc>
        <w:tc>
          <w:tcPr>
            <w:tcW w:w="1833" w:type="dxa"/>
            <w:vAlign w:val="center"/>
          </w:tcPr>
          <w:p>
            <w:pPr>
              <w:contextualSpacing/>
              <w:jc w:val="center"/>
              <w:rPr>
                <w:rFonts w:ascii="宋体" w:hAnsi="宋体" w:cs="宋体"/>
                <w:color w:val="auto"/>
                <w:sz w:val="24"/>
                <w:u w:val="single"/>
              </w:rPr>
            </w:pPr>
          </w:p>
        </w:tc>
        <w:tc>
          <w:tcPr>
            <w:tcW w:w="1600" w:type="dxa"/>
            <w:vMerge w:val="restart"/>
            <w:vAlign w:val="center"/>
          </w:tcPr>
          <w:p>
            <w:pPr>
              <w:contextualSpacing/>
              <w:jc w:val="center"/>
              <w:rPr>
                <w:rFonts w:ascii="宋体" w:hAnsi="宋体" w:cs="宋体"/>
                <w:color w:val="auto"/>
                <w:sz w:val="24"/>
                <w:u w:val="single"/>
              </w:rPr>
            </w:pPr>
          </w:p>
        </w:tc>
        <w:tc>
          <w:tcPr>
            <w:tcW w:w="1234"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735" w:type="dxa"/>
            <w:vAlign w:val="center"/>
          </w:tcPr>
          <w:p>
            <w:pPr>
              <w:jc w:val="center"/>
              <w:rPr>
                <w:rFonts w:ascii="宋体" w:hAnsi="宋体" w:cs="宋体"/>
                <w:color w:val="auto"/>
                <w:sz w:val="24"/>
              </w:rPr>
            </w:pPr>
            <w:r>
              <w:rPr>
                <w:rFonts w:hint="eastAsia" w:ascii="宋体" w:hAnsi="宋体" w:cs="宋体"/>
                <w:color w:val="auto"/>
                <w:sz w:val="24"/>
              </w:rPr>
              <w:t>2</w:t>
            </w:r>
          </w:p>
        </w:tc>
        <w:tc>
          <w:tcPr>
            <w:tcW w:w="733" w:type="dxa"/>
            <w:vMerge w:val="continue"/>
            <w:vAlign w:val="center"/>
          </w:tcPr>
          <w:p>
            <w:pPr>
              <w:contextualSpacing/>
              <w:jc w:val="left"/>
              <w:rPr>
                <w:rFonts w:ascii="宋体" w:hAnsi="宋体" w:cs="宋体"/>
                <w:color w:val="auto"/>
                <w:sz w:val="24"/>
                <w:u w:val="single"/>
              </w:rPr>
            </w:pPr>
          </w:p>
        </w:tc>
        <w:tc>
          <w:tcPr>
            <w:tcW w:w="2774"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ascii="宋体" w:hAnsi="宋体"/>
                <w:color w:val="auto"/>
                <w:sz w:val="24"/>
              </w:rPr>
            </w:pPr>
            <w:r>
              <w:rPr>
                <w:rFonts w:hint="eastAsia" w:ascii="宋体" w:hAnsi="宋体" w:eastAsia="宋体" w:cs="宋体"/>
                <w:color w:val="auto"/>
                <w:sz w:val="24"/>
                <w:szCs w:val="24"/>
              </w:rPr>
              <w:t>广西桂海金浦纸业有限公司6万吨生活用纸一期项目</w:t>
            </w:r>
          </w:p>
        </w:tc>
        <w:tc>
          <w:tcPr>
            <w:tcW w:w="1833" w:type="dxa"/>
            <w:vAlign w:val="center"/>
          </w:tcPr>
          <w:p>
            <w:pPr>
              <w:contextualSpacing/>
              <w:jc w:val="center"/>
              <w:rPr>
                <w:rFonts w:ascii="宋体" w:hAnsi="宋体" w:cs="宋体"/>
                <w:color w:val="auto"/>
                <w:sz w:val="24"/>
                <w:u w:val="single"/>
              </w:rPr>
            </w:pPr>
          </w:p>
        </w:tc>
        <w:tc>
          <w:tcPr>
            <w:tcW w:w="1600" w:type="dxa"/>
            <w:vMerge w:val="continue"/>
            <w:vAlign w:val="center"/>
          </w:tcPr>
          <w:p>
            <w:pPr>
              <w:contextualSpacing/>
              <w:jc w:val="center"/>
              <w:rPr>
                <w:rFonts w:ascii="宋体" w:hAnsi="宋体" w:cs="宋体"/>
                <w:color w:val="auto"/>
                <w:sz w:val="24"/>
                <w:u w:val="single"/>
              </w:rPr>
            </w:pPr>
          </w:p>
        </w:tc>
        <w:tc>
          <w:tcPr>
            <w:tcW w:w="1234"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735" w:type="dxa"/>
            <w:vAlign w:val="center"/>
          </w:tcPr>
          <w:p>
            <w:pPr>
              <w:jc w:val="center"/>
              <w:rPr>
                <w:rFonts w:ascii="宋体" w:hAnsi="宋体" w:cs="宋体"/>
                <w:color w:val="auto"/>
                <w:sz w:val="24"/>
              </w:rPr>
            </w:pPr>
            <w:r>
              <w:rPr>
                <w:rFonts w:hint="eastAsia" w:ascii="宋体" w:hAnsi="宋体" w:cs="宋体"/>
                <w:color w:val="auto"/>
                <w:sz w:val="24"/>
              </w:rPr>
              <w:t>3</w:t>
            </w:r>
          </w:p>
        </w:tc>
        <w:tc>
          <w:tcPr>
            <w:tcW w:w="733" w:type="dxa"/>
            <w:vMerge w:val="continue"/>
            <w:vAlign w:val="center"/>
          </w:tcPr>
          <w:p>
            <w:pPr>
              <w:contextualSpacing/>
              <w:jc w:val="left"/>
              <w:rPr>
                <w:rFonts w:ascii="宋体" w:hAnsi="宋体" w:cs="宋体"/>
                <w:color w:val="auto"/>
                <w:sz w:val="24"/>
                <w:u w:val="single"/>
              </w:rPr>
            </w:pPr>
          </w:p>
        </w:tc>
        <w:tc>
          <w:tcPr>
            <w:tcW w:w="2774"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ascii="宋体" w:hAnsi="宋体"/>
                <w:color w:val="auto"/>
                <w:sz w:val="24"/>
              </w:rPr>
            </w:pPr>
            <w:r>
              <w:rPr>
                <w:rFonts w:hint="eastAsia" w:ascii="宋体" w:hAnsi="宋体" w:eastAsia="宋体" w:cs="宋体"/>
                <w:color w:val="auto"/>
                <w:sz w:val="24"/>
                <w:szCs w:val="24"/>
              </w:rPr>
              <w:t>增资广西桂海林浆纸有限公司12894万元</w:t>
            </w:r>
            <w:r>
              <w:rPr>
                <w:rFonts w:hint="eastAsia" w:ascii="宋体" w:hAnsi="宋体" w:cs="宋体"/>
                <w:color w:val="auto"/>
                <w:sz w:val="24"/>
                <w:szCs w:val="24"/>
                <w:lang w:eastAsia="zh-CN"/>
              </w:rPr>
              <w:t>项目</w:t>
            </w:r>
          </w:p>
        </w:tc>
        <w:tc>
          <w:tcPr>
            <w:tcW w:w="1833" w:type="dxa"/>
            <w:vAlign w:val="center"/>
          </w:tcPr>
          <w:p>
            <w:pPr>
              <w:contextualSpacing/>
              <w:jc w:val="center"/>
              <w:rPr>
                <w:rFonts w:ascii="宋体" w:hAnsi="宋体" w:cs="宋体"/>
                <w:color w:val="auto"/>
                <w:sz w:val="24"/>
                <w:u w:val="single"/>
              </w:rPr>
            </w:pPr>
          </w:p>
        </w:tc>
        <w:tc>
          <w:tcPr>
            <w:tcW w:w="1600" w:type="dxa"/>
            <w:vMerge w:val="continue"/>
            <w:vAlign w:val="center"/>
          </w:tcPr>
          <w:p>
            <w:pPr>
              <w:contextualSpacing/>
              <w:jc w:val="center"/>
              <w:rPr>
                <w:rFonts w:ascii="宋体" w:hAnsi="宋体" w:cs="宋体"/>
                <w:color w:val="auto"/>
                <w:sz w:val="24"/>
                <w:u w:val="single"/>
              </w:rPr>
            </w:pPr>
          </w:p>
        </w:tc>
        <w:tc>
          <w:tcPr>
            <w:tcW w:w="1234"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73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4</w:t>
            </w:r>
          </w:p>
        </w:tc>
        <w:tc>
          <w:tcPr>
            <w:tcW w:w="733" w:type="dxa"/>
            <w:vMerge w:val="continue"/>
            <w:vAlign w:val="center"/>
          </w:tcPr>
          <w:p>
            <w:pPr>
              <w:contextualSpacing/>
              <w:jc w:val="left"/>
              <w:rPr>
                <w:rFonts w:ascii="宋体" w:hAnsi="宋体" w:cs="宋体"/>
                <w:color w:val="auto"/>
                <w:sz w:val="24"/>
                <w:u w:val="single"/>
              </w:rPr>
            </w:pPr>
          </w:p>
        </w:tc>
        <w:tc>
          <w:tcPr>
            <w:tcW w:w="2774"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宋体" w:hAnsi="宋体"/>
                <w:color w:val="auto"/>
                <w:sz w:val="24"/>
              </w:rPr>
            </w:pPr>
            <w:r>
              <w:rPr>
                <w:rFonts w:hint="eastAsia" w:ascii="宋体" w:hAnsi="宋体" w:eastAsia="宋体" w:cs="宋体"/>
                <w:color w:val="auto"/>
                <w:sz w:val="24"/>
                <w:szCs w:val="24"/>
              </w:rPr>
              <w:t>增加南宁市万融小额贷款有限责任公司注册资本金2.9亿元</w:t>
            </w:r>
            <w:r>
              <w:rPr>
                <w:rFonts w:hint="eastAsia" w:ascii="宋体" w:hAnsi="宋体" w:cs="宋体"/>
                <w:color w:val="auto"/>
                <w:sz w:val="24"/>
                <w:szCs w:val="24"/>
                <w:lang w:eastAsia="zh-CN"/>
              </w:rPr>
              <w:t>项目</w:t>
            </w:r>
          </w:p>
        </w:tc>
        <w:tc>
          <w:tcPr>
            <w:tcW w:w="1833" w:type="dxa"/>
            <w:vAlign w:val="center"/>
          </w:tcPr>
          <w:p>
            <w:pPr>
              <w:contextualSpacing/>
              <w:jc w:val="center"/>
              <w:rPr>
                <w:rFonts w:ascii="宋体" w:hAnsi="宋体" w:cs="宋体"/>
                <w:color w:val="auto"/>
                <w:sz w:val="24"/>
                <w:u w:val="single"/>
              </w:rPr>
            </w:pPr>
          </w:p>
        </w:tc>
        <w:tc>
          <w:tcPr>
            <w:tcW w:w="1600" w:type="dxa"/>
            <w:vMerge w:val="continue"/>
            <w:vAlign w:val="center"/>
          </w:tcPr>
          <w:p>
            <w:pPr>
              <w:contextualSpacing/>
              <w:jc w:val="center"/>
              <w:rPr>
                <w:rFonts w:ascii="宋体" w:hAnsi="宋体" w:cs="宋体"/>
                <w:color w:val="auto"/>
                <w:sz w:val="24"/>
                <w:u w:val="single"/>
              </w:rPr>
            </w:pPr>
          </w:p>
        </w:tc>
        <w:tc>
          <w:tcPr>
            <w:tcW w:w="1234"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73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5</w:t>
            </w:r>
          </w:p>
        </w:tc>
        <w:tc>
          <w:tcPr>
            <w:tcW w:w="733" w:type="dxa"/>
            <w:vMerge w:val="continue"/>
            <w:vAlign w:val="center"/>
          </w:tcPr>
          <w:p>
            <w:pPr>
              <w:contextualSpacing/>
              <w:jc w:val="left"/>
              <w:rPr>
                <w:rFonts w:ascii="宋体" w:hAnsi="宋体" w:cs="宋体"/>
                <w:color w:val="auto"/>
                <w:sz w:val="24"/>
                <w:u w:val="single"/>
              </w:rPr>
            </w:pPr>
          </w:p>
        </w:tc>
        <w:tc>
          <w:tcPr>
            <w:tcW w:w="2774"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宋体" w:hAnsi="宋体"/>
                <w:color w:val="auto"/>
                <w:sz w:val="24"/>
              </w:rPr>
            </w:pPr>
            <w:r>
              <w:rPr>
                <w:rFonts w:hint="eastAsia" w:ascii="宋体" w:hAnsi="宋体" w:eastAsia="宋体" w:cs="宋体"/>
                <w:color w:val="auto"/>
                <w:sz w:val="24"/>
                <w:szCs w:val="24"/>
              </w:rPr>
              <w:t>增加广西林业集团林融资产管理有限责任公司注册资本金（至3亿元）</w:t>
            </w:r>
            <w:r>
              <w:rPr>
                <w:rFonts w:hint="eastAsia" w:ascii="宋体" w:hAnsi="宋体" w:cs="宋体"/>
                <w:color w:val="auto"/>
                <w:sz w:val="24"/>
                <w:szCs w:val="24"/>
                <w:lang w:eastAsia="zh-CN"/>
              </w:rPr>
              <w:t>项目</w:t>
            </w:r>
          </w:p>
        </w:tc>
        <w:tc>
          <w:tcPr>
            <w:tcW w:w="1833" w:type="dxa"/>
            <w:vAlign w:val="center"/>
          </w:tcPr>
          <w:p>
            <w:pPr>
              <w:contextualSpacing/>
              <w:jc w:val="center"/>
              <w:rPr>
                <w:rFonts w:ascii="宋体" w:hAnsi="宋体" w:cs="宋体"/>
                <w:color w:val="auto"/>
                <w:sz w:val="24"/>
                <w:u w:val="single"/>
              </w:rPr>
            </w:pPr>
          </w:p>
        </w:tc>
        <w:tc>
          <w:tcPr>
            <w:tcW w:w="1600" w:type="dxa"/>
            <w:vMerge w:val="continue"/>
            <w:vAlign w:val="center"/>
          </w:tcPr>
          <w:p>
            <w:pPr>
              <w:contextualSpacing/>
              <w:jc w:val="center"/>
              <w:rPr>
                <w:rFonts w:ascii="宋体" w:hAnsi="宋体" w:cs="宋体"/>
                <w:color w:val="auto"/>
                <w:sz w:val="24"/>
                <w:u w:val="single"/>
              </w:rPr>
            </w:pPr>
          </w:p>
        </w:tc>
        <w:tc>
          <w:tcPr>
            <w:tcW w:w="1234"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73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6</w:t>
            </w:r>
          </w:p>
        </w:tc>
        <w:tc>
          <w:tcPr>
            <w:tcW w:w="733" w:type="dxa"/>
            <w:vMerge w:val="continue"/>
            <w:vAlign w:val="center"/>
          </w:tcPr>
          <w:p>
            <w:pPr>
              <w:contextualSpacing/>
              <w:jc w:val="left"/>
              <w:rPr>
                <w:rFonts w:ascii="宋体" w:hAnsi="宋体" w:cs="宋体"/>
                <w:color w:val="auto"/>
                <w:sz w:val="24"/>
                <w:u w:val="single"/>
              </w:rPr>
            </w:pPr>
          </w:p>
        </w:tc>
        <w:tc>
          <w:tcPr>
            <w:tcW w:w="2774"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宋体" w:hAnsi="宋体"/>
                <w:color w:val="auto"/>
                <w:sz w:val="24"/>
              </w:rPr>
            </w:pPr>
            <w:r>
              <w:rPr>
                <w:rFonts w:hint="eastAsia" w:ascii="宋体" w:hAnsi="宋体" w:eastAsia="宋体" w:cs="宋体"/>
                <w:color w:val="auto"/>
                <w:sz w:val="24"/>
                <w:szCs w:val="24"/>
              </w:rPr>
              <w:t>增加广西林业集团桂谷实业有限公司注册资本金5.5亿元</w:t>
            </w:r>
            <w:r>
              <w:rPr>
                <w:rFonts w:hint="eastAsia" w:ascii="宋体" w:hAnsi="宋体" w:cs="宋体"/>
                <w:color w:val="auto"/>
                <w:sz w:val="24"/>
                <w:szCs w:val="24"/>
                <w:lang w:eastAsia="zh-CN"/>
              </w:rPr>
              <w:t>项目</w:t>
            </w:r>
          </w:p>
        </w:tc>
        <w:tc>
          <w:tcPr>
            <w:tcW w:w="1833" w:type="dxa"/>
            <w:vAlign w:val="center"/>
          </w:tcPr>
          <w:p>
            <w:pPr>
              <w:contextualSpacing/>
              <w:jc w:val="center"/>
              <w:rPr>
                <w:rFonts w:ascii="宋体" w:hAnsi="宋体" w:cs="宋体"/>
                <w:color w:val="auto"/>
                <w:sz w:val="24"/>
                <w:u w:val="single"/>
              </w:rPr>
            </w:pPr>
          </w:p>
        </w:tc>
        <w:tc>
          <w:tcPr>
            <w:tcW w:w="1600" w:type="dxa"/>
            <w:vMerge w:val="continue"/>
            <w:vAlign w:val="center"/>
          </w:tcPr>
          <w:p>
            <w:pPr>
              <w:contextualSpacing/>
              <w:jc w:val="center"/>
              <w:rPr>
                <w:rFonts w:ascii="宋体" w:hAnsi="宋体" w:cs="宋体"/>
                <w:color w:val="auto"/>
                <w:sz w:val="24"/>
                <w:u w:val="single"/>
              </w:rPr>
            </w:pPr>
          </w:p>
        </w:tc>
        <w:tc>
          <w:tcPr>
            <w:tcW w:w="1234"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73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7</w:t>
            </w:r>
          </w:p>
        </w:tc>
        <w:tc>
          <w:tcPr>
            <w:tcW w:w="733" w:type="dxa"/>
            <w:vMerge w:val="continue"/>
            <w:vAlign w:val="center"/>
          </w:tcPr>
          <w:p>
            <w:pPr>
              <w:contextualSpacing/>
              <w:jc w:val="left"/>
              <w:rPr>
                <w:rFonts w:ascii="宋体" w:hAnsi="宋体" w:cs="宋体"/>
                <w:color w:val="auto"/>
                <w:sz w:val="24"/>
                <w:u w:val="single"/>
              </w:rPr>
            </w:pPr>
          </w:p>
        </w:tc>
        <w:tc>
          <w:tcPr>
            <w:tcW w:w="2774"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宋体" w:hAnsi="宋体"/>
                <w:color w:val="auto"/>
                <w:sz w:val="24"/>
              </w:rPr>
            </w:pPr>
            <w:r>
              <w:rPr>
                <w:rFonts w:hint="eastAsia" w:ascii="宋体" w:hAnsi="宋体" w:eastAsia="宋体" w:cs="宋体"/>
                <w:color w:val="auto"/>
                <w:sz w:val="24"/>
                <w:szCs w:val="24"/>
              </w:rPr>
              <w:t>参股广西国企互助资金运营管理有限公司</w:t>
            </w:r>
          </w:p>
        </w:tc>
        <w:tc>
          <w:tcPr>
            <w:tcW w:w="1833" w:type="dxa"/>
            <w:vAlign w:val="center"/>
          </w:tcPr>
          <w:p>
            <w:pPr>
              <w:contextualSpacing/>
              <w:jc w:val="center"/>
              <w:rPr>
                <w:rFonts w:ascii="宋体" w:hAnsi="宋体" w:cs="宋体"/>
                <w:color w:val="auto"/>
                <w:sz w:val="24"/>
                <w:u w:val="single"/>
              </w:rPr>
            </w:pPr>
          </w:p>
        </w:tc>
        <w:tc>
          <w:tcPr>
            <w:tcW w:w="1600" w:type="dxa"/>
            <w:vMerge w:val="continue"/>
            <w:vAlign w:val="center"/>
          </w:tcPr>
          <w:p>
            <w:pPr>
              <w:contextualSpacing/>
              <w:jc w:val="center"/>
              <w:rPr>
                <w:rFonts w:ascii="宋体" w:hAnsi="宋体" w:cs="宋体"/>
                <w:color w:val="auto"/>
                <w:sz w:val="24"/>
                <w:u w:val="single"/>
              </w:rPr>
            </w:pPr>
          </w:p>
        </w:tc>
        <w:tc>
          <w:tcPr>
            <w:tcW w:w="1234"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73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8</w:t>
            </w:r>
          </w:p>
        </w:tc>
        <w:tc>
          <w:tcPr>
            <w:tcW w:w="733" w:type="dxa"/>
            <w:vMerge w:val="continue"/>
            <w:vAlign w:val="center"/>
          </w:tcPr>
          <w:p>
            <w:pPr>
              <w:contextualSpacing/>
              <w:jc w:val="left"/>
              <w:rPr>
                <w:rFonts w:ascii="宋体" w:hAnsi="宋体" w:cs="宋体"/>
                <w:color w:val="auto"/>
                <w:sz w:val="24"/>
                <w:u w:val="single"/>
              </w:rPr>
            </w:pPr>
          </w:p>
        </w:tc>
        <w:tc>
          <w:tcPr>
            <w:tcW w:w="2774"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宋体" w:hAnsi="宋体"/>
                <w:color w:val="auto"/>
                <w:sz w:val="24"/>
              </w:rPr>
            </w:pPr>
            <w:r>
              <w:rPr>
                <w:rFonts w:hint="eastAsia" w:ascii="宋体" w:hAnsi="宋体" w:eastAsia="宋体" w:cs="宋体"/>
                <w:color w:val="auto"/>
                <w:sz w:val="24"/>
                <w:szCs w:val="24"/>
              </w:rPr>
              <w:t>广西林业集团桂峰林业有限公司增加注册资本金0.5亿元和成立广西林业集团森林食品有限公司</w:t>
            </w:r>
            <w:r>
              <w:rPr>
                <w:rFonts w:hint="eastAsia" w:ascii="宋体" w:hAnsi="宋体" w:eastAsia="宋体" w:cs="宋体"/>
                <w:color w:val="auto"/>
                <w:sz w:val="24"/>
                <w:szCs w:val="24"/>
                <w:lang w:eastAsia="zh-CN"/>
              </w:rPr>
              <w:t>项目</w:t>
            </w:r>
          </w:p>
        </w:tc>
        <w:tc>
          <w:tcPr>
            <w:tcW w:w="1833" w:type="dxa"/>
            <w:vAlign w:val="center"/>
          </w:tcPr>
          <w:p>
            <w:pPr>
              <w:contextualSpacing/>
              <w:jc w:val="center"/>
              <w:rPr>
                <w:rFonts w:ascii="宋体" w:hAnsi="宋体" w:cs="宋体"/>
                <w:color w:val="auto"/>
                <w:sz w:val="24"/>
                <w:u w:val="single"/>
              </w:rPr>
            </w:pPr>
          </w:p>
        </w:tc>
        <w:tc>
          <w:tcPr>
            <w:tcW w:w="1600" w:type="dxa"/>
            <w:vMerge w:val="continue"/>
            <w:vAlign w:val="center"/>
          </w:tcPr>
          <w:p>
            <w:pPr>
              <w:contextualSpacing/>
              <w:jc w:val="center"/>
              <w:rPr>
                <w:rFonts w:ascii="宋体" w:hAnsi="宋体" w:cs="宋体"/>
                <w:color w:val="auto"/>
                <w:sz w:val="24"/>
                <w:u w:val="single"/>
              </w:rPr>
            </w:pPr>
          </w:p>
        </w:tc>
        <w:tc>
          <w:tcPr>
            <w:tcW w:w="1234"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73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9</w:t>
            </w:r>
          </w:p>
        </w:tc>
        <w:tc>
          <w:tcPr>
            <w:tcW w:w="733" w:type="dxa"/>
            <w:vMerge w:val="continue"/>
            <w:vAlign w:val="center"/>
          </w:tcPr>
          <w:p>
            <w:pPr>
              <w:contextualSpacing/>
              <w:jc w:val="left"/>
              <w:rPr>
                <w:rFonts w:ascii="宋体" w:hAnsi="宋体" w:cs="宋体"/>
                <w:color w:val="auto"/>
                <w:sz w:val="24"/>
                <w:u w:val="single"/>
              </w:rPr>
            </w:pPr>
          </w:p>
        </w:tc>
        <w:tc>
          <w:tcPr>
            <w:tcW w:w="277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宋体" w:hAnsi="宋体"/>
                <w:color w:val="auto"/>
                <w:sz w:val="24"/>
              </w:rPr>
            </w:pPr>
            <w:r>
              <w:rPr>
                <w:rFonts w:hint="eastAsia" w:ascii="宋体" w:hAnsi="宋体" w:eastAsia="宋体" w:cs="宋体"/>
                <w:color w:val="auto"/>
                <w:sz w:val="24"/>
                <w:szCs w:val="24"/>
                <w:lang w:val="en-US" w:eastAsia="zh-CN"/>
              </w:rPr>
              <w:t>建立广西国储林项目产业私募投资基金</w:t>
            </w:r>
          </w:p>
        </w:tc>
        <w:tc>
          <w:tcPr>
            <w:tcW w:w="1833" w:type="dxa"/>
            <w:vAlign w:val="center"/>
          </w:tcPr>
          <w:p>
            <w:pPr>
              <w:contextualSpacing/>
              <w:jc w:val="center"/>
              <w:rPr>
                <w:rFonts w:ascii="宋体" w:hAnsi="宋体" w:cs="宋体"/>
                <w:color w:val="auto"/>
                <w:sz w:val="24"/>
                <w:u w:val="single"/>
              </w:rPr>
            </w:pPr>
          </w:p>
        </w:tc>
        <w:tc>
          <w:tcPr>
            <w:tcW w:w="1600" w:type="dxa"/>
            <w:vMerge w:val="continue"/>
            <w:vAlign w:val="center"/>
          </w:tcPr>
          <w:p>
            <w:pPr>
              <w:contextualSpacing/>
              <w:jc w:val="center"/>
              <w:rPr>
                <w:rFonts w:ascii="宋体" w:hAnsi="宋体" w:cs="宋体"/>
                <w:color w:val="auto"/>
                <w:sz w:val="24"/>
                <w:u w:val="single"/>
              </w:rPr>
            </w:pPr>
          </w:p>
        </w:tc>
        <w:tc>
          <w:tcPr>
            <w:tcW w:w="1234"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735"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10</w:t>
            </w:r>
          </w:p>
        </w:tc>
        <w:tc>
          <w:tcPr>
            <w:tcW w:w="733" w:type="dxa"/>
            <w:vMerge w:val="continue"/>
            <w:vAlign w:val="center"/>
          </w:tcPr>
          <w:p>
            <w:pPr>
              <w:contextualSpacing/>
              <w:jc w:val="left"/>
              <w:rPr>
                <w:rFonts w:ascii="宋体" w:hAnsi="宋体" w:cs="宋体"/>
                <w:color w:val="auto"/>
                <w:sz w:val="24"/>
                <w:u w:val="single"/>
              </w:rPr>
            </w:pPr>
          </w:p>
        </w:tc>
        <w:tc>
          <w:tcPr>
            <w:tcW w:w="277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宋体" w:hAnsi="宋体"/>
                <w:color w:val="auto"/>
                <w:sz w:val="24"/>
              </w:rPr>
            </w:pPr>
            <w:r>
              <w:rPr>
                <w:rFonts w:hint="eastAsia" w:ascii="宋体" w:hAnsi="宋体" w:eastAsia="宋体" w:cs="宋体"/>
                <w:color w:val="auto"/>
                <w:sz w:val="24"/>
                <w:szCs w:val="24"/>
                <w:lang w:val="en-US" w:eastAsia="zh-CN"/>
              </w:rPr>
              <w:t>成立合伙企业并建立林业产业发展基金</w:t>
            </w:r>
          </w:p>
        </w:tc>
        <w:tc>
          <w:tcPr>
            <w:tcW w:w="1833" w:type="dxa"/>
            <w:vAlign w:val="center"/>
          </w:tcPr>
          <w:p>
            <w:pPr>
              <w:contextualSpacing/>
              <w:jc w:val="center"/>
              <w:rPr>
                <w:rFonts w:ascii="宋体" w:hAnsi="宋体" w:cs="宋体"/>
                <w:color w:val="auto"/>
                <w:sz w:val="24"/>
                <w:u w:val="single"/>
              </w:rPr>
            </w:pPr>
          </w:p>
        </w:tc>
        <w:tc>
          <w:tcPr>
            <w:tcW w:w="1600" w:type="dxa"/>
            <w:vMerge w:val="continue"/>
            <w:vAlign w:val="center"/>
          </w:tcPr>
          <w:p>
            <w:pPr>
              <w:contextualSpacing/>
              <w:jc w:val="center"/>
              <w:rPr>
                <w:rFonts w:ascii="宋体" w:hAnsi="宋体" w:cs="宋体"/>
                <w:color w:val="auto"/>
                <w:sz w:val="24"/>
                <w:u w:val="single"/>
              </w:rPr>
            </w:pPr>
          </w:p>
        </w:tc>
        <w:tc>
          <w:tcPr>
            <w:tcW w:w="1234"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909" w:type="dxa"/>
            <w:gridSpan w:val="6"/>
            <w:vAlign w:val="center"/>
          </w:tcPr>
          <w:p>
            <w:pPr>
              <w:spacing w:line="360" w:lineRule="atLeast"/>
              <w:rPr>
                <w:rFonts w:ascii="宋体" w:hAnsi="宋体"/>
                <w:sz w:val="22"/>
                <w:szCs w:val="22"/>
              </w:rPr>
            </w:pPr>
            <w:r>
              <w:rPr>
                <w:rFonts w:ascii="宋体" w:hAnsi="宋体"/>
                <w:sz w:val="22"/>
                <w:szCs w:val="22"/>
              </w:rPr>
              <w:t>报价合计（包含税费等所有费用）：</w:t>
            </w:r>
          </w:p>
          <w:p>
            <w:pPr>
              <w:spacing w:line="360" w:lineRule="atLeast"/>
              <w:rPr>
                <w:rFonts w:ascii="宋体" w:hAnsi="宋体" w:cs="宋体"/>
                <w:b/>
                <w:bCs/>
                <w:sz w:val="24"/>
              </w:rPr>
            </w:pPr>
            <w:r>
              <w:rPr>
                <w:rFonts w:ascii="宋体" w:hAnsi="宋体"/>
                <w:sz w:val="22"/>
                <w:szCs w:val="22"/>
              </w:rPr>
              <w:t>（大写）人民币                                       （￥                元）</w:t>
            </w:r>
          </w:p>
        </w:tc>
      </w:tr>
    </w:tbl>
    <w:p>
      <w:pPr>
        <w:spacing w:line="360" w:lineRule="auto"/>
        <w:ind w:firstLine="3675" w:firstLineChars="1750"/>
        <w:rPr>
          <w:rFonts w:ascii="宋体" w:hAnsi="宋体"/>
          <w:szCs w:val="21"/>
        </w:rPr>
      </w:pPr>
    </w:p>
    <w:p>
      <w:pPr>
        <w:spacing w:line="360" w:lineRule="auto"/>
        <w:rPr>
          <w:rFonts w:ascii="宋体" w:hAnsi="宋体"/>
          <w:szCs w:val="21"/>
        </w:rPr>
      </w:pPr>
      <w:r>
        <w:rPr>
          <w:rFonts w:hint="eastAsia" w:ascii="宋体" w:hAnsi="宋体"/>
          <w:kern w:val="0"/>
          <w:szCs w:val="21"/>
        </w:rPr>
        <w:t>注：上述报价已包括了实施和完成本项目后评价服务工作所需的一切费用，包括但不限于劳务费、技术服务费、交通、通讯、保险、规费、管理费、利润、税金等</w:t>
      </w:r>
    </w:p>
    <w:p>
      <w:pPr>
        <w:spacing w:line="360" w:lineRule="auto"/>
        <w:ind w:firstLine="3675" w:firstLineChars="1750"/>
        <w:rPr>
          <w:rFonts w:ascii="宋体" w:hAnsi="宋体"/>
          <w:szCs w:val="21"/>
        </w:rPr>
      </w:pPr>
    </w:p>
    <w:p/>
    <w:p>
      <w:pPr>
        <w:pStyle w:val="2"/>
        <w:rPr>
          <w:rFonts w:hint="eastAsia"/>
        </w:rPr>
      </w:pPr>
    </w:p>
    <w:p>
      <w:pPr>
        <w:spacing w:line="360" w:lineRule="auto"/>
        <w:ind w:firstLine="3675" w:firstLineChars="1750"/>
        <w:rPr>
          <w:rFonts w:ascii="宋体" w:hAnsi="宋体"/>
          <w:szCs w:val="21"/>
          <w:u w:val="single"/>
        </w:rPr>
      </w:pPr>
      <w:r>
        <w:rPr>
          <w:rFonts w:hint="eastAsia" w:ascii="宋体" w:hAnsi="宋体"/>
          <w:szCs w:val="21"/>
          <w:lang w:eastAsia="zh-CN"/>
        </w:rPr>
        <w:t>供应商</w:t>
      </w:r>
      <w:r>
        <w:rPr>
          <w:rFonts w:ascii="宋体" w:hAnsi="宋体"/>
          <w:szCs w:val="21"/>
        </w:rPr>
        <w:t>名称：</w:t>
      </w:r>
      <w:r>
        <w:rPr>
          <w:rFonts w:ascii="宋体" w:hAnsi="宋体"/>
          <w:szCs w:val="21"/>
          <w:u w:val="single"/>
        </w:rPr>
        <w:t xml:space="preserve">                          </w:t>
      </w:r>
      <w:r>
        <w:rPr>
          <w:rFonts w:ascii="宋体" w:hAnsi="宋体"/>
          <w:szCs w:val="21"/>
        </w:rPr>
        <w:t>（盖</w:t>
      </w:r>
      <w:r>
        <w:rPr>
          <w:rFonts w:hint="eastAsia" w:ascii="宋体" w:hAnsi="宋体"/>
          <w:szCs w:val="21"/>
        </w:rPr>
        <w:t>单位</w:t>
      </w:r>
      <w:r>
        <w:rPr>
          <w:rFonts w:ascii="宋体" w:hAnsi="宋体"/>
          <w:szCs w:val="21"/>
        </w:rPr>
        <w:t>章）</w:t>
      </w:r>
    </w:p>
    <w:p>
      <w:pPr>
        <w:spacing w:line="360" w:lineRule="auto"/>
        <w:ind w:firstLine="3675" w:firstLineChars="1750"/>
        <w:rPr>
          <w:rFonts w:ascii="宋体" w:hAnsi="宋体"/>
          <w:szCs w:val="21"/>
        </w:rPr>
      </w:pPr>
      <w:r>
        <w:rPr>
          <w:rFonts w:ascii="宋体" w:hAnsi="宋体"/>
          <w:szCs w:val="21"/>
        </w:rPr>
        <w:t>法定代表人或授权代理人：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（签字</w:t>
      </w:r>
      <w:r>
        <w:rPr>
          <w:rFonts w:hint="eastAsia" w:ascii="宋体" w:hAnsi="宋体"/>
          <w:szCs w:val="21"/>
        </w:rPr>
        <w:t>或</w:t>
      </w:r>
      <w:r>
        <w:rPr>
          <w:rFonts w:ascii="宋体" w:hAnsi="宋体"/>
          <w:szCs w:val="21"/>
        </w:rPr>
        <w:t>盖章）</w:t>
      </w:r>
    </w:p>
    <w:p>
      <w:pPr>
        <w:spacing w:line="360" w:lineRule="auto"/>
        <w:ind w:firstLine="3675" w:firstLineChars="1750"/>
        <w:rPr>
          <w:rFonts w:ascii="宋体" w:hAnsi="宋体"/>
          <w:kern w:val="0"/>
          <w:szCs w:val="21"/>
        </w:rPr>
      </w:pPr>
      <w:r>
        <w:rPr>
          <w:rFonts w:ascii="宋体" w:hAnsi="宋体"/>
        </w:rPr>
        <w:t>日    期：</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年</w:t>
      </w:r>
      <w:r>
        <w:rPr>
          <w:rFonts w:ascii="宋体" w:hAnsi="宋体"/>
          <w:kern w:val="0"/>
          <w:szCs w:val="21"/>
          <w:u w:val="single"/>
        </w:rPr>
        <w:t xml:space="preserve">    </w:t>
      </w:r>
      <w:r>
        <w:rPr>
          <w:rFonts w:ascii="宋体" w:hAnsi="宋体"/>
          <w:kern w:val="0"/>
          <w:szCs w:val="21"/>
        </w:rPr>
        <w:t>月</w:t>
      </w:r>
      <w:r>
        <w:rPr>
          <w:rFonts w:ascii="宋体" w:hAnsi="宋体"/>
          <w:kern w:val="0"/>
          <w:szCs w:val="21"/>
          <w:u w:val="single"/>
        </w:rPr>
        <w:t xml:space="preserve">    </w:t>
      </w:r>
      <w:r>
        <w:rPr>
          <w:rFonts w:ascii="宋体" w:hAnsi="宋体"/>
          <w:kern w:val="0"/>
          <w:szCs w:val="21"/>
        </w:rPr>
        <w:t>日</w:t>
      </w:r>
    </w:p>
    <w:p>
      <w:pPr>
        <w:pStyle w:val="9"/>
        <w:spacing w:line="360" w:lineRule="auto"/>
        <w:ind w:right="-23" w:rightChars="-11"/>
        <w:jc w:val="center"/>
        <w:rPr>
          <w:rFonts w:hAnsi="宋体" w:cs="宋体"/>
          <w:b/>
        </w:rPr>
      </w:pPr>
      <w:r>
        <w:rPr>
          <w:rFonts w:hAnsi="宋体" w:cs="宋体"/>
          <w:b/>
        </w:rPr>
        <w:br w:type="page"/>
      </w:r>
    </w:p>
    <w:p>
      <w:pPr>
        <w:pStyle w:val="9"/>
        <w:spacing w:line="360" w:lineRule="auto"/>
        <w:ind w:right="-23" w:rightChars="-11"/>
        <w:jc w:val="center"/>
        <w:rPr>
          <w:rFonts w:hAnsi="宋体" w:cs="宋体"/>
          <w:b/>
        </w:rPr>
      </w:pPr>
    </w:p>
    <w:p>
      <w:pPr>
        <w:spacing w:line="520" w:lineRule="exact"/>
        <w:jc w:val="center"/>
        <w:rPr>
          <w:rFonts w:ascii="仿宋_GB2312" w:hAnsi="仿宋_GB2312" w:eastAsia="仿宋_GB2312" w:cs="仿宋_GB2312"/>
          <w:sz w:val="22"/>
          <w:szCs w:val="32"/>
        </w:rPr>
      </w:pPr>
      <w:r>
        <w:rPr>
          <w:rFonts w:hint="eastAsia" w:ascii="方正小标宋简体" w:hAnsi="方正小标宋简体" w:eastAsia="方正小标宋简体" w:cs="方正小标宋简体"/>
          <w:sz w:val="32"/>
          <w:szCs w:val="44"/>
        </w:rPr>
        <w:t>无串通竞标行为的承诺函</w:t>
      </w:r>
    </w:p>
    <w:p>
      <w:pPr>
        <w:spacing w:line="400" w:lineRule="exact"/>
        <w:ind w:firstLine="640" w:firstLineChars="200"/>
        <w:rPr>
          <w:rFonts w:ascii="仿宋_GB2312" w:hAnsi="仿宋_GB2312" w:eastAsia="仿宋_GB2312" w:cs="仿宋_GB2312"/>
          <w:sz w:val="32"/>
          <w:szCs w:val="32"/>
        </w:rPr>
      </w:pPr>
    </w:p>
    <w:p>
      <w:pPr>
        <w:spacing w:line="400" w:lineRule="exact"/>
        <w:ind w:firstLine="442" w:firstLineChars="200"/>
        <w:rPr>
          <w:rFonts w:ascii="宋体" w:hAnsi="宋体" w:cs="仿宋_GB2312"/>
          <w:b/>
          <w:bCs/>
          <w:sz w:val="22"/>
          <w:szCs w:val="32"/>
        </w:rPr>
      </w:pPr>
      <w:r>
        <w:rPr>
          <w:rFonts w:hint="eastAsia" w:ascii="宋体" w:hAnsi="宋体" w:cs="仿宋_GB2312"/>
          <w:b/>
          <w:bCs/>
          <w:sz w:val="22"/>
          <w:szCs w:val="32"/>
        </w:rPr>
        <w:t>一、我方承诺无下列相互串通竞标的情形：</w:t>
      </w:r>
    </w:p>
    <w:p>
      <w:pPr>
        <w:spacing w:line="400" w:lineRule="exact"/>
        <w:ind w:firstLine="440" w:firstLineChars="200"/>
        <w:rPr>
          <w:rFonts w:ascii="宋体" w:hAnsi="宋体" w:cs="仿宋_GB2312"/>
          <w:sz w:val="22"/>
          <w:szCs w:val="32"/>
        </w:rPr>
      </w:pPr>
      <w:r>
        <w:rPr>
          <w:rFonts w:hint="eastAsia" w:ascii="宋体" w:hAnsi="宋体" w:cs="仿宋_GB2312"/>
          <w:sz w:val="22"/>
          <w:szCs w:val="32"/>
        </w:rPr>
        <w:t>1.不同供应商的响应文件由同一单位或者个人编制；或不同供应商报名的IP地址一致的；</w:t>
      </w:r>
    </w:p>
    <w:p>
      <w:pPr>
        <w:spacing w:line="400" w:lineRule="exact"/>
        <w:ind w:firstLine="440" w:firstLineChars="200"/>
        <w:rPr>
          <w:rFonts w:ascii="宋体" w:hAnsi="宋体" w:cs="仿宋_GB2312"/>
          <w:sz w:val="22"/>
          <w:szCs w:val="32"/>
        </w:rPr>
      </w:pPr>
      <w:r>
        <w:rPr>
          <w:rFonts w:hint="eastAsia" w:ascii="宋体" w:hAnsi="宋体" w:cs="仿宋_GB2312"/>
          <w:sz w:val="22"/>
          <w:szCs w:val="32"/>
        </w:rPr>
        <w:t>2.不同供应商委托同一单位或者个人办理竞标事宜；</w:t>
      </w:r>
    </w:p>
    <w:p>
      <w:pPr>
        <w:spacing w:line="400" w:lineRule="exact"/>
        <w:ind w:firstLine="440" w:firstLineChars="200"/>
        <w:rPr>
          <w:rFonts w:ascii="宋体" w:hAnsi="宋体" w:cs="仿宋_GB2312"/>
          <w:sz w:val="22"/>
          <w:szCs w:val="32"/>
        </w:rPr>
      </w:pPr>
      <w:r>
        <w:rPr>
          <w:rFonts w:hint="eastAsia" w:ascii="宋体" w:hAnsi="宋体" w:cs="仿宋_GB2312"/>
          <w:sz w:val="22"/>
          <w:szCs w:val="32"/>
        </w:rPr>
        <w:t>3.不同的供应商的响应文件载明的项目管理员为同一个人；</w:t>
      </w:r>
    </w:p>
    <w:p>
      <w:pPr>
        <w:spacing w:line="400" w:lineRule="exact"/>
        <w:ind w:firstLine="440" w:firstLineChars="200"/>
        <w:rPr>
          <w:rFonts w:ascii="宋体" w:hAnsi="宋体" w:cs="仿宋_GB2312"/>
          <w:sz w:val="22"/>
          <w:szCs w:val="32"/>
        </w:rPr>
      </w:pPr>
      <w:r>
        <w:rPr>
          <w:rFonts w:hint="eastAsia" w:ascii="宋体" w:hAnsi="宋体" w:cs="仿宋_GB2312"/>
          <w:sz w:val="22"/>
          <w:szCs w:val="32"/>
        </w:rPr>
        <w:t>4.不</w:t>
      </w:r>
      <w:r>
        <w:rPr>
          <w:rFonts w:hint="eastAsia" w:ascii="宋体" w:hAnsi="宋体" w:cs="仿宋_GB2312"/>
          <w:spacing w:val="-6"/>
          <w:sz w:val="22"/>
          <w:szCs w:val="32"/>
        </w:rPr>
        <w:t>同供应商的响应文件异常一致或竞标报价呈规律性差异；</w:t>
      </w:r>
    </w:p>
    <w:p>
      <w:pPr>
        <w:spacing w:line="400" w:lineRule="exact"/>
        <w:ind w:firstLine="440" w:firstLineChars="200"/>
        <w:rPr>
          <w:rFonts w:ascii="宋体" w:hAnsi="宋体" w:cs="仿宋_GB2312"/>
          <w:sz w:val="22"/>
          <w:szCs w:val="32"/>
        </w:rPr>
      </w:pPr>
      <w:r>
        <w:rPr>
          <w:rFonts w:hint="eastAsia" w:ascii="宋体" w:hAnsi="宋体" w:cs="仿宋_GB2312"/>
          <w:sz w:val="22"/>
          <w:szCs w:val="32"/>
        </w:rPr>
        <w:t>5.不同供应商的响应文件相互混装；</w:t>
      </w:r>
    </w:p>
    <w:p>
      <w:pPr>
        <w:spacing w:line="400" w:lineRule="exact"/>
        <w:ind w:firstLine="440" w:firstLineChars="200"/>
        <w:rPr>
          <w:rFonts w:ascii="宋体" w:hAnsi="宋体" w:cs="仿宋_GB2312"/>
          <w:sz w:val="22"/>
          <w:szCs w:val="32"/>
        </w:rPr>
      </w:pPr>
      <w:r>
        <w:rPr>
          <w:rFonts w:hint="eastAsia" w:ascii="宋体" w:hAnsi="宋体" w:cs="仿宋_GB2312"/>
          <w:sz w:val="22"/>
          <w:szCs w:val="32"/>
        </w:rPr>
        <w:t>6.不同供应商的保证金从同一单位或者个人账户转出。</w:t>
      </w:r>
    </w:p>
    <w:p>
      <w:pPr>
        <w:spacing w:line="400" w:lineRule="exact"/>
        <w:ind w:firstLine="442" w:firstLineChars="200"/>
        <w:rPr>
          <w:rFonts w:ascii="宋体" w:hAnsi="宋体" w:cs="仿宋_GB2312"/>
          <w:b/>
          <w:bCs/>
          <w:sz w:val="22"/>
          <w:szCs w:val="32"/>
        </w:rPr>
      </w:pPr>
      <w:r>
        <w:rPr>
          <w:rFonts w:hint="eastAsia" w:ascii="宋体" w:hAnsi="宋体" w:cs="仿宋_GB2312"/>
          <w:b/>
          <w:bCs/>
          <w:sz w:val="22"/>
          <w:szCs w:val="32"/>
        </w:rPr>
        <w:t>二、我方承诺无下列恶意串通的情形：</w:t>
      </w:r>
    </w:p>
    <w:p>
      <w:pPr>
        <w:spacing w:line="400" w:lineRule="exact"/>
        <w:ind w:firstLine="440" w:firstLineChars="200"/>
        <w:rPr>
          <w:rFonts w:ascii="宋体" w:hAnsi="宋体" w:cs="仿宋_GB2312"/>
          <w:sz w:val="22"/>
          <w:szCs w:val="32"/>
        </w:rPr>
      </w:pPr>
      <w:r>
        <w:rPr>
          <w:rFonts w:hint="eastAsia" w:ascii="宋体" w:hAnsi="宋体" w:cs="仿宋_GB2312"/>
          <w:sz w:val="22"/>
          <w:szCs w:val="32"/>
        </w:rPr>
        <w:t>1.供应商直接或者间接从采购人或者采购代理机构处获得其他供应商的相关信息并修改其响应文件；</w:t>
      </w:r>
    </w:p>
    <w:p>
      <w:pPr>
        <w:spacing w:line="400" w:lineRule="exact"/>
        <w:ind w:firstLine="440" w:firstLineChars="200"/>
        <w:rPr>
          <w:rFonts w:ascii="宋体" w:hAnsi="宋体" w:cs="仿宋_GB2312"/>
          <w:sz w:val="22"/>
          <w:szCs w:val="32"/>
        </w:rPr>
      </w:pPr>
      <w:r>
        <w:rPr>
          <w:rFonts w:hint="eastAsia" w:ascii="宋体" w:hAnsi="宋体" w:cs="仿宋_GB2312"/>
          <w:sz w:val="22"/>
          <w:szCs w:val="32"/>
        </w:rPr>
        <w:t>2.供应商按照采购人或者采购代理机构的授意撤换、修改响应文件；</w:t>
      </w:r>
    </w:p>
    <w:p>
      <w:pPr>
        <w:spacing w:line="400" w:lineRule="exact"/>
        <w:ind w:firstLine="440" w:firstLineChars="200"/>
        <w:rPr>
          <w:rFonts w:ascii="宋体" w:hAnsi="宋体" w:cs="仿宋_GB2312"/>
          <w:sz w:val="22"/>
          <w:szCs w:val="32"/>
        </w:rPr>
      </w:pPr>
      <w:r>
        <w:rPr>
          <w:rFonts w:hint="eastAsia" w:ascii="宋体" w:hAnsi="宋体" w:cs="仿宋_GB2312"/>
          <w:sz w:val="22"/>
          <w:szCs w:val="32"/>
        </w:rPr>
        <w:t>3.供</w:t>
      </w:r>
      <w:r>
        <w:rPr>
          <w:rFonts w:hint="eastAsia" w:ascii="宋体" w:hAnsi="宋体" w:cs="仿宋_GB2312"/>
          <w:spacing w:val="-6"/>
          <w:sz w:val="22"/>
          <w:szCs w:val="32"/>
        </w:rPr>
        <w:t>应商之间协商报价、技术方案等响应文件的实质性内容；</w:t>
      </w:r>
    </w:p>
    <w:p>
      <w:pPr>
        <w:spacing w:line="400" w:lineRule="exact"/>
        <w:ind w:firstLine="440" w:firstLineChars="200"/>
        <w:rPr>
          <w:rFonts w:ascii="宋体" w:hAnsi="宋体" w:cs="仿宋_GB2312"/>
          <w:sz w:val="22"/>
          <w:szCs w:val="32"/>
        </w:rPr>
      </w:pPr>
      <w:r>
        <w:rPr>
          <w:rFonts w:hint="eastAsia" w:ascii="宋体" w:hAnsi="宋体" w:cs="仿宋_GB2312"/>
          <w:sz w:val="22"/>
          <w:szCs w:val="32"/>
        </w:rPr>
        <w:t>4.属于同一集团、协会、商会等组织成员的供应商按照该组织要求协同参加政府采购活动；</w:t>
      </w:r>
    </w:p>
    <w:p>
      <w:pPr>
        <w:spacing w:line="400" w:lineRule="exact"/>
        <w:ind w:firstLine="440" w:firstLineChars="200"/>
        <w:rPr>
          <w:rFonts w:ascii="宋体" w:hAnsi="宋体" w:cs="仿宋_GB2312"/>
          <w:sz w:val="22"/>
          <w:szCs w:val="32"/>
        </w:rPr>
      </w:pPr>
      <w:r>
        <w:rPr>
          <w:rFonts w:hint="eastAsia" w:ascii="宋体" w:hAnsi="宋体" w:cs="仿宋_GB2312"/>
          <w:sz w:val="22"/>
          <w:szCs w:val="32"/>
        </w:rPr>
        <w:t>5.供应商之间事先约定一致抬高或者压低竞标报价，或者事先约定轮流以高价位或者低价位成交，或者事先约定由某一特定供应商成交，然后再参加竞标；</w:t>
      </w:r>
    </w:p>
    <w:p>
      <w:pPr>
        <w:spacing w:line="400" w:lineRule="exact"/>
        <w:ind w:firstLine="440" w:firstLineChars="200"/>
        <w:rPr>
          <w:rFonts w:ascii="宋体" w:hAnsi="宋体" w:cs="仿宋_GB2312"/>
          <w:sz w:val="22"/>
          <w:szCs w:val="32"/>
        </w:rPr>
      </w:pPr>
      <w:r>
        <w:rPr>
          <w:rFonts w:hint="eastAsia" w:ascii="宋体" w:hAnsi="宋体" w:cs="仿宋_GB2312"/>
          <w:sz w:val="22"/>
          <w:szCs w:val="32"/>
        </w:rPr>
        <w:t>6.供应商之间商定部分供应商放弃参加政府采购活动或者放弃成交；</w:t>
      </w:r>
    </w:p>
    <w:p>
      <w:pPr>
        <w:spacing w:line="400" w:lineRule="exact"/>
        <w:ind w:firstLine="440" w:firstLineChars="200"/>
        <w:rPr>
          <w:rFonts w:ascii="宋体" w:hAnsi="宋体" w:cs="仿宋_GB2312"/>
          <w:sz w:val="22"/>
          <w:szCs w:val="32"/>
        </w:rPr>
      </w:pPr>
      <w:r>
        <w:rPr>
          <w:rFonts w:hint="eastAsia" w:ascii="宋体" w:hAnsi="宋体" w:cs="仿宋_GB2312"/>
          <w:sz w:val="22"/>
          <w:szCs w:val="32"/>
        </w:rPr>
        <w:t>7.供应商与采购人或者采购代理机构之间、供应商相互之间，为</w:t>
      </w:r>
      <w:r>
        <w:rPr>
          <w:rFonts w:hint="eastAsia" w:ascii="宋体" w:hAnsi="宋体" w:cs="仿宋_GB2312"/>
          <w:spacing w:val="-6"/>
          <w:sz w:val="22"/>
          <w:szCs w:val="32"/>
        </w:rPr>
        <w:t>谋求特定供应商成交或者排斥其他供应商的其他串通行为。</w:t>
      </w:r>
    </w:p>
    <w:p>
      <w:pPr>
        <w:spacing w:line="400" w:lineRule="exact"/>
        <w:ind w:firstLine="440" w:firstLineChars="200"/>
        <w:rPr>
          <w:rFonts w:ascii="宋体" w:hAnsi="宋体" w:cs="仿宋_GB2312"/>
          <w:sz w:val="22"/>
          <w:szCs w:val="32"/>
        </w:rPr>
      </w:pPr>
    </w:p>
    <w:p>
      <w:pPr>
        <w:spacing w:line="400" w:lineRule="exact"/>
        <w:ind w:firstLine="442" w:firstLineChars="200"/>
        <w:rPr>
          <w:rFonts w:ascii="宋体" w:hAnsi="宋体" w:cs="仿宋_GB2312"/>
          <w:b/>
          <w:bCs/>
          <w:sz w:val="22"/>
          <w:szCs w:val="32"/>
        </w:rPr>
      </w:pPr>
      <w:r>
        <w:rPr>
          <w:rFonts w:hint="eastAsia" w:ascii="宋体" w:hAnsi="宋体" w:cs="仿宋_GB2312"/>
          <w:b/>
          <w:bCs/>
          <w:sz w:val="22"/>
          <w:szCs w:val="32"/>
        </w:rPr>
        <w:t>以上情形一经核查属实，我方愿意承担一切后果，并不再寻求任何旨在减轻或免除法律责任的辩解。</w:t>
      </w:r>
    </w:p>
    <w:p>
      <w:pPr>
        <w:spacing w:line="400" w:lineRule="exact"/>
        <w:ind w:firstLine="440" w:firstLineChars="200"/>
        <w:rPr>
          <w:rFonts w:ascii="宋体" w:hAnsi="宋体" w:cs="仿宋_GB2312"/>
          <w:sz w:val="22"/>
          <w:szCs w:val="32"/>
        </w:rPr>
      </w:pPr>
    </w:p>
    <w:p>
      <w:pPr>
        <w:spacing w:line="400" w:lineRule="exact"/>
        <w:ind w:firstLine="440" w:firstLineChars="200"/>
        <w:rPr>
          <w:rFonts w:ascii="宋体" w:hAnsi="宋体" w:cs="仿宋_GB2312"/>
          <w:sz w:val="22"/>
          <w:szCs w:val="32"/>
        </w:rPr>
      </w:pPr>
    </w:p>
    <w:p>
      <w:pPr>
        <w:spacing w:line="400" w:lineRule="exact"/>
        <w:ind w:firstLine="440" w:firstLineChars="200"/>
        <w:rPr>
          <w:rFonts w:ascii="宋体" w:hAnsi="宋体" w:cs="仿宋_GB2312"/>
          <w:sz w:val="22"/>
          <w:szCs w:val="32"/>
        </w:rPr>
      </w:pPr>
    </w:p>
    <w:p>
      <w:pPr>
        <w:spacing w:line="400" w:lineRule="exact"/>
        <w:ind w:firstLine="3300" w:firstLineChars="1500"/>
        <w:rPr>
          <w:rFonts w:ascii="宋体" w:hAnsi="宋体" w:cs="仿宋_GB2312"/>
          <w:sz w:val="22"/>
          <w:szCs w:val="32"/>
        </w:rPr>
      </w:pPr>
      <w:r>
        <w:rPr>
          <w:rFonts w:hint="eastAsia" w:ascii="宋体" w:hAnsi="宋体" w:cs="仿宋_GB2312"/>
          <w:sz w:val="22"/>
          <w:szCs w:val="32"/>
        </w:rPr>
        <w:t>供应商（盖公章 ）：</w:t>
      </w:r>
    </w:p>
    <w:p>
      <w:pPr>
        <w:spacing w:line="520" w:lineRule="exact"/>
        <w:ind w:firstLine="440" w:firstLineChars="200"/>
        <w:jc w:val="center"/>
        <w:rPr>
          <w:rFonts w:ascii="宋体" w:hAnsi="宋体" w:cs="仿宋_GB2312"/>
          <w:sz w:val="22"/>
          <w:szCs w:val="32"/>
        </w:rPr>
      </w:pPr>
      <w:r>
        <w:rPr>
          <w:rFonts w:hint="eastAsia" w:ascii="宋体" w:hAnsi="宋体" w:cs="仿宋_GB2312"/>
          <w:sz w:val="22"/>
          <w:szCs w:val="32"/>
        </w:rPr>
        <w:t xml:space="preserve">                               年   月   日</w:t>
      </w:r>
    </w:p>
    <w:p>
      <w:pPr>
        <w:spacing w:line="500" w:lineRule="exact"/>
        <w:jc w:val="center"/>
        <w:rPr>
          <w:rFonts w:ascii="方正小标宋简体" w:hAnsi="方正小标宋简体" w:eastAsia="方正小标宋简体" w:cs="方正小标宋简体"/>
          <w:bCs/>
          <w:sz w:val="32"/>
          <w:szCs w:val="44"/>
        </w:rPr>
      </w:pPr>
      <w:r>
        <w:rPr>
          <w:rFonts w:hAnsi="宋体" w:cs="宋体"/>
          <w:b/>
        </w:rPr>
        <w:br w:type="page"/>
      </w:r>
      <w:r>
        <w:rPr>
          <w:rFonts w:hint="eastAsia" w:ascii="方正小标宋简体" w:hAnsi="方正小标宋简体" w:eastAsia="方正小标宋简体" w:cs="方正小标宋简体"/>
          <w:bCs/>
          <w:sz w:val="32"/>
          <w:szCs w:val="44"/>
        </w:rPr>
        <w:t>商务条款偏离表格式</w:t>
      </w:r>
    </w:p>
    <w:p>
      <w:pPr>
        <w:snapToGrid w:val="0"/>
        <w:spacing w:before="50"/>
        <w:jc w:val="left"/>
        <w:rPr>
          <w:rFonts w:ascii="宋体" w:hAnsi="宋体"/>
          <w:sz w:val="24"/>
        </w:rPr>
      </w:pPr>
    </w:p>
    <w:p>
      <w:pPr>
        <w:spacing w:line="400" w:lineRule="exact"/>
        <w:ind w:firstLine="440" w:firstLineChars="200"/>
        <w:rPr>
          <w:rFonts w:ascii="宋体" w:hAnsi="宋体"/>
          <w:kern w:val="0"/>
          <w:sz w:val="22"/>
          <w:szCs w:val="22"/>
        </w:rPr>
      </w:pPr>
      <w:r>
        <w:rPr>
          <w:rFonts w:hint="eastAsia" w:ascii="宋体" w:hAnsi="宋体"/>
          <w:kern w:val="0"/>
          <w:sz w:val="22"/>
          <w:szCs w:val="22"/>
        </w:rPr>
        <w:t>请</w:t>
      </w:r>
      <w:r>
        <w:rPr>
          <w:rFonts w:hint="eastAsia" w:ascii="宋体" w:hAnsi="宋体"/>
          <w:b/>
          <w:kern w:val="0"/>
          <w:sz w:val="22"/>
          <w:szCs w:val="22"/>
        </w:rPr>
        <w:t>逐条</w:t>
      </w:r>
      <w:r>
        <w:rPr>
          <w:rFonts w:hint="eastAsia" w:ascii="宋体" w:hAnsi="宋体"/>
          <w:kern w:val="0"/>
          <w:sz w:val="22"/>
          <w:szCs w:val="22"/>
        </w:rPr>
        <w:t>对应本项目</w:t>
      </w:r>
      <w:r>
        <w:rPr>
          <w:rFonts w:hint="eastAsia" w:ascii="宋体" w:hAnsi="宋体"/>
          <w:kern w:val="0"/>
          <w:sz w:val="22"/>
          <w:szCs w:val="22"/>
          <w:lang w:eastAsia="zh-CN"/>
        </w:rPr>
        <w:t>询价比选</w:t>
      </w:r>
      <w:r>
        <w:rPr>
          <w:rFonts w:hint="eastAsia" w:ascii="宋体" w:hAnsi="宋体"/>
          <w:kern w:val="0"/>
          <w:sz w:val="22"/>
          <w:szCs w:val="22"/>
        </w:rPr>
        <w:t>文件</w:t>
      </w:r>
      <w:r>
        <w:rPr>
          <w:rFonts w:ascii="宋体" w:hAnsi="宋体"/>
          <w:kern w:val="0"/>
          <w:sz w:val="22"/>
          <w:szCs w:val="22"/>
        </w:rPr>
        <w:t>“</w:t>
      </w:r>
      <w:r>
        <w:rPr>
          <w:rFonts w:hint="eastAsia" w:ascii="宋体" w:hAnsi="宋体"/>
          <w:kern w:val="0"/>
          <w:sz w:val="22"/>
          <w:szCs w:val="22"/>
        </w:rPr>
        <w:t>第三章  采购需求</w:t>
      </w:r>
      <w:r>
        <w:rPr>
          <w:rFonts w:ascii="宋体" w:hAnsi="宋体"/>
          <w:kern w:val="0"/>
          <w:sz w:val="22"/>
          <w:szCs w:val="22"/>
        </w:rPr>
        <w:t>”</w:t>
      </w:r>
      <w:r>
        <w:rPr>
          <w:rFonts w:hint="eastAsia" w:ascii="宋体" w:hAnsi="宋体"/>
          <w:kern w:val="0"/>
          <w:sz w:val="22"/>
          <w:szCs w:val="22"/>
        </w:rPr>
        <w:t>中</w:t>
      </w:r>
      <w:r>
        <w:rPr>
          <w:rFonts w:ascii="宋体" w:hAnsi="宋体"/>
          <w:kern w:val="0"/>
          <w:sz w:val="22"/>
          <w:szCs w:val="22"/>
        </w:rPr>
        <w:t>“</w:t>
      </w:r>
      <w:r>
        <w:rPr>
          <w:rFonts w:hint="eastAsia" w:ascii="宋体" w:hAnsi="宋体"/>
          <w:kern w:val="0"/>
          <w:sz w:val="22"/>
          <w:szCs w:val="22"/>
        </w:rPr>
        <w:t>商务条款</w:t>
      </w:r>
      <w:r>
        <w:rPr>
          <w:rFonts w:ascii="宋体" w:hAnsi="宋体"/>
          <w:kern w:val="0"/>
          <w:sz w:val="22"/>
          <w:szCs w:val="22"/>
        </w:rPr>
        <w:t>”</w:t>
      </w:r>
      <w:r>
        <w:rPr>
          <w:rFonts w:hint="eastAsia" w:ascii="宋体" w:hAnsi="宋体"/>
          <w:kern w:val="0"/>
          <w:sz w:val="22"/>
          <w:szCs w:val="22"/>
        </w:rPr>
        <w:t>的要求，详细填写相应的具体内容。</w:t>
      </w:r>
      <w:r>
        <w:rPr>
          <w:rFonts w:ascii="宋体" w:hAnsi="宋体"/>
          <w:kern w:val="0"/>
          <w:sz w:val="22"/>
          <w:szCs w:val="22"/>
        </w:rPr>
        <w:t>“</w:t>
      </w:r>
      <w:r>
        <w:rPr>
          <w:rFonts w:hint="eastAsia" w:ascii="宋体" w:hAnsi="宋体"/>
          <w:kern w:val="0"/>
          <w:sz w:val="22"/>
          <w:szCs w:val="22"/>
        </w:rPr>
        <w:t>偏离说明</w:t>
      </w:r>
      <w:r>
        <w:rPr>
          <w:rFonts w:ascii="宋体" w:hAnsi="宋体"/>
          <w:kern w:val="0"/>
          <w:sz w:val="22"/>
          <w:szCs w:val="22"/>
        </w:rPr>
        <w:t>”</w:t>
      </w:r>
      <w:r>
        <w:rPr>
          <w:rFonts w:hint="eastAsia" w:ascii="宋体" w:hAnsi="宋体"/>
          <w:kern w:val="0"/>
          <w:sz w:val="22"/>
          <w:szCs w:val="22"/>
        </w:rPr>
        <w:t>一栏应当选择</w:t>
      </w:r>
      <w:r>
        <w:rPr>
          <w:rFonts w:ascii="宋体" w:hAnsi="宋体"/>
          <w:kern w:val="0"/>
          <w:sz w:val="22"/>
          <w:szCs w:val="22"/>
        </w:rPr>
        <w:t>“</w:t>
      </w:r>
      <w:r>
        <w:rPr>
          <w:rFonts w:hint="eastAsia" w:ascii="宋体" w:hAnsi="宋体"/>
          <w:kern w:val="0"/>
          <w:sz w:val="22"/>
          <w:szCs w:val="22"/>
        </w:rPr>
        <w:t>正偏离</w:t>
      </w:r>
      <w:r>
        <w:rPr>
          <w:rFonts w:ascii="宋体" w:hAnsi="宋体"/>
          <w:kern w:val="0"/>
          <w:sz w:val="22"/>
          <w:szCs w:val="22"/>
        </w:rPr>
        <w:t>”</w:t>
      </w:r>
      <w:r>
        <w:rPr>
          <w:rFonts w:hint="eastAsia" w:ascii="宋体" w:hAnsi="宋体"/>
          <w:kern w:val="0"/>
          <w:sz w:val="22"/>
          <w:szCs w:val="22"/>
        </w:rPr>
        <w:t>、</w:t>
      </w:r>
      <w:r>
        <w:rPr>
          <w:rFonts w:ascii="宋体" w:hAnsi="宋体"/>
          <w:kern w:val="0"/>
          <w:sz w:val="22"/>
          <w:szCs w:val="22"/>
        </w:rPr>
        <w:t>“</w:t>
      </w:r>
      <w:r>
        <w:rPr>
          <w:rFonts w:hint="eastAsia" w:ascii="宋体" w:hAnsi="宋体"/>
          <w:kern w:val="0"/>
          <w:sz w:val="22"/>
          <w:szCs w:val="22"/>
        </w:rPr>
        <w:t>负偏离</w:t>
      </w:r>
      <w:r>
        <w:rPr>
          <w:rFonts w:ascii="宋体" w:hAnsi="宋体"/>
          <w:kern w:val="0"/>
          <w:sz w:val="22"/>
          <w:szCs w:val="22"/>
        </w:rPr>
        <w:t>”</w:t>
      </w:r>
      <w:r>
        <w:rPr>
          <w:rFonts w:hint="eastAsia" w:ascii="宋体" w:hAnsi="宋体"/>
          <w:kern w:val="0"/>
          <w:sz w:val="22"/>
          <w:szCs w:val="22"/>
        </w:rPr>
        <w:t>或</w:t>
      </w:r>
      <w:r>
        <w:rPr>
          <w:rFonts w:ascii="宋体" w:hAnsi="宋体"/>
          <w:kern w:val="0"/>
          <w:sz w:val="22"/>
          <w:szCs w:val="22"/>
        </w:rPr>
        <w:t>“</w:t>
      </w:r>
      <w:r>
        <w:rPr>
          <w:rFonts w:hint="eastAsia" w:ascii="宋体" w:hAnsi="宋体"/>
          <w:kern w:val="0"/>
          <w:sz w:val="22"/>
          <w:szCs w:val="22"/>
        </w:rPr>
        <w:t>无偏离</w:t>
      </w:r>
      <w:r>
        <w:rPr>
          <w:rFonts w:ascii="宋体" w:hAnsi="宋体"/>
          <w:kern w:val="0"/>
          <w:sz w:val="22"/>
          <w:szCs w:val="22"/>
        </w:rPr>
        <w:t>”</w:t>
      </w:r>
      <w:r>
        <w:rPr>
          <w:rFonts w:hint="eastAsia" w:ascii="宋体" w:hAnsi="宋体"/>
          <w:kern w:val="0"/>
          <w:sz w:val="22"/>
          <w:szCs w:val="22"/>
        </w:rPr>
        <w:t>进行填写。</w:t>
      </w:r>
    </w:p>
    <w:p>
      <w:pPr>
        <w:ind w:firstLine="440" w:firstLineChars="200"/>
        <w:rPr>
          <w:rFonts w:ascii="宋体" w:hAnsi="宋体"/>
          <w:kern w:val="0"/>
          <w:sz w:val="22"/>
          <w:szCs w:val="22"/>
        </w:rPr>
      </w:pPr>
    </w:p>
    <w:tbl>
      <w:tblPr>
        <w:tblStyle w:val="17"/>
        <w:tblpPr w:leftFromText="180" w:rightFromText="180" w:vertAnchor="text" w:horzAnchor="margin" w:tblpXSpec="center" w:tblpY="94"/>
        <w:tblW w:w="8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3490"/>
        <w:gridCol w:w="2986"/>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805" w:type="dxa"/>
            <w:vAlign w:val="center"/>
          </w:tcPr>
          <w:p>
            <w:pPr>
              <w:spacing w:line="340" w:lineRule="exact"/>
              <w:jc w:val="center"/>
              <w:rPr>
                <w:rFonts w:ascii="宋体" w:hAnsi="宋体"/>
                <w:kern w:val="0"/>
                <w:sz w:val="22"/>
                <w:szCs w:val="22"/>
              </w:rPr>
            </w:pPr>
            <w:r>
              <w:rPr>
                <w:rFonts w:hint="eastAsia" w:ascii="宋体" w:hAnsi="宋体"/>
                <w:kern w:val="0"/>
                <w:sz w:val="22"/>
                <w:szCs w:val="22"/>
              </w:rPr>
              <w:t>项号</w:t>
            </w:r>
          </w:p>
        </w:tc>
        <w:tc>
          <w:tcPr>
            <w:tcW w:w="3490" w:type="dxa"/>
            <w:vAlign w:val="center"/>
          </w:tcPr>
          <w:p>
            <w:pPr>
              <w:spacing w:line="340" w:lineRule="exact"/>
              <w:jc w:val="center"/>
              <w:rPr>
                <w:rFonts w:ascii="宋体" w:hAnsi="宋体"/>
                <w:kern w:val="0"/>
                <w:sz w:val="22"/>
                <w:szCs w:val="22"/>
              </w:rPr>
            </w:pPr>
            <w:r>
              <w:rPr>
                <w:rFonts w:hint="eastAsia" w:ascii="宋体" w:hAnsi="宋体"/>
                <w:kern w:val="0"/>
                <w:sz w:val="22"/>
                <w:szCs w:val="22"/>
              </w:rPr>
              <w:t>询价比选文件的商务需求</w:t>
            </w:r>
          </w:p>
        </w:tc>
        <w:tc>
          <w:tcPr>
            <w:tcW w:w="2986" w:type="dxa"/>
            <w:vAlign w:val="center"/>
          </w:tcPr>
          <w:p>
            <w:pPr>
              <w:spacing w:line="340" w:lineRule="exact"/>
              <w:jc w:val="center"/>
              <w:rPr>
                <w:rFonts w:ascii="宋体" w:hAnsi="宋体"/>
                <w:kern w:val="0"/>
                <w:sz w:val="22"/>
                <w:szCs w:val="22"/>
              </w:rPr>
            </w:pPr>
            <w:r>
              <w:rPr>
                <w:rFonts w:hint="eastAsia" w:ascii="宋体" w:hAnsi="宋体"/>
                <w:kern w:val="0"/>
                <w:sz w:val="22"/>
                <w:szCs w:val="22"/>
              </w:rPr>
              <w:t>响应文件承诺的商务条款</w:t>
            </w:r>
          </w:p>
        </w:tc>
        <w:tc>
          <w:tcPr>
            <w:tcW w:w="1643" w:type="dxa"/>
            <w:vAlign w:val="center"/>
          </w:tcPr>
          <w:p>
            <w:pPr>
              <w:spacing w:line="340" w:lineRule="exact"/>
              <w:jc w:val="center"/>
              <w:rPr>
                <w:rFonts w:ascii="宋体" w:hAnsi="宋体"/>
                <w:kern w:val="0"/>
                <w:sz w:val="22"/>
                <w:szCs w:val="22"/>
              </w:rPr>
            </w:pPr>
            <w:r>
              <w:rPr>
                <w:rFonts w:hint="eastAsia" w:ascii="宋体" w:hAnsi="宋体"/>
                <w:kern w:val="0"/>
                <w:sz w:val="22"/>
                <w:szCs w:val="22"/>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805" w:type="dxa"/>
          </w:tcPr>
          <w:p>
            <w:pPr>
              <w:spacing w:line="340" w:lineRule="exact"/>
              <w:rPr>
                <w:rFonts w:ascii="宋体" w:hAnsi="宋体"/>
                <w:kern w:val="0"/>
                <w:sz w:val="22"/>
                <w:szCs w:val="22"/>
              </w:rPr>
            </w:pPr>
            <w:r>
              <w:rPr>
                <w:rFonts w:hint="eastAsia" w:ascii="宋体" w:hAnsi="宋体"/>
                <w:kern w:val="0"/>
                <w:sz w:val="22"/>
                <w:szCs w:val="22"/>
              </w:rPr>
              <w:t>一</w:t>
            </w:r>
          </w:p>
        </w:tc>
        <w:tc>
          <w:tcPr>
            <w:tcW w:w="3490" w:type="dxa"/>
          </w:tcPr>
          <w:p>
            <w:pPr>
              <w:spacing w:line="340" w:lineRule="exact"/>
              <w:rPr>
                <w:rFonts w:ascii="宋体" w:hAnsi="宋体"/>
                <w:kern w:val="0"/>
                <w:sz w:val="22"/>
                <w:szCs w:val="22"/>
              </w:rPr>
            </w:pPr>
          </w:p>
        </w:tc>
        <w:tc>
          <w:tcPr>
            <w:tcW w:w="2986" w:type="dxa"/>
          </w:tcPr>
          <w:p>
            <w:pPr>
              <w:spacing w:line="340" w:lineRule="exact"/>
              <w:rPr>
                <w:rFonts w:ascii="宋体" w:hAnsi="宋体"/>
                <w:kern w:val="0"/>
                <w:sz w:val="22"/>
                <w:szCs w:val="22"/>
              </w:rPr>
            </w:pPr>
          </w:p>
        </w:tc>
        <w:tc>
          <w:tcPr>
            <w:tcW w:w="1643" w:type="dxa"/>
          </w:tcPr>
          <w:p>
            <w:pPr>
              <w:spacing w:line="300" w:lineRule="exact"/>
              <w:rPr>
                <w:rFonts w:ascii="宋体" w:hAnsi="宋体"/>
                <w:kern w:val="0"/>
                <w:sz w:val="22"/>
                <w:szCs w:val="22"/>
              </w:rPr>
            </w:pPr>
            <w:r>
              <w:rPr>
                <w:rFonts w:hint="eastAsia" w:ascii="宋体" w:hAnsi="宋体"/>
                <w:kern w:val="0"/>
                <w:sz w:val="22"/>
                <w:szCs w:val="2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805" w:type="dxa"/>
          </w:tcPr>
          <w:p>
            <w:pPr>
              <w:spacing w:line="340" w:lineRule="exact"/>
              <w:rPr>
                <w:rFonts w:ascii="宋体" w:hAnsi="宋体"/>
                <w:kern w:val="0"/>
                <w:sz w:val="22"/>
                <w:szCs w:val="22"/>
              </w:rPr>
            </w:pPr>
            <w:r>
              <w:rPr>
                <w:rFonts w:hint="eastAsia" w:ascii="宋体" w:hAnsi="宋体"/>
                <w:kern w:val="0"/>
                <w:sz w:val="22"/>
                <w:szCs w:val="22"/>
              </w:rPr>
              <w:t>二</w:t>
            </w:r>
          </w:p>
        </w:tc>
        <w:tc>
          <w:tcPr>
            <w:tcW w:w="3490" w:type="dxa"/>
          </w:tcPr>
          <w:p>
            <w:pPr>
              <w:spacing w:line="340" w:lineRule="exact"/>
              <w:rPr>
                <w:rFonts w:ascii="宋体" w:hAnsi="宋体"/>
                <w:kern w:val="0"/>
                <w:sz w:val="22"/>
                <w:szCs w:val="22"/>
              </w:rPr>
            </w:pPr>
          </w:p>
        </w:tc>
        <w:tc>
          <w:tcPr>
            <w:tcW w:w="2986" w:type="dxa"/>
          </w:tcPr>
          <w:p>
            <w:pPr>
              <w:spacing w:line="340" w:lineRule="exact"/>
              <w:rPr>
                <w:rFonts w:ascii="宋体" w:hAnsi="宋体"/>
                <w:kern w:val="0"/>
                <w:sz w:val="22"/>
                <w:szCs w:val="22"/>
              </w:rPr>
            </w:pPr>
          </w:p>
        </w:tc>
        <w:tc>
          <w:tcPr>
            <w:tcW w:w="1643" w:type="dxa"/>
          </w:tcPr>
          <w:p>
            <w:pPr>
              <w:spacing w:line="300" w:lineRule="exact"/>
              <w:rPr>
                <w:rFonts w:ascii="宋体" w:hAnsi="宋体"/>
                <w:kern w:val="0"/>
                <w:sz w:val="22"/>
                <w:szCs w:val="22"/>
              </w:rPr>
            </w:pPr>
            <w:r>
              <w:rPr>
                <w:rFonts w:hint="eastAsia" w:ascii="宋体" w:hAnsi="宋体"/>
                <w:kern w:val="0"/>
                <w:sz w:val="22"/>
                <w:szCs w:val="2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9" w:hRule="atLeast"/>
        </w:trPr>
        <w:tc>
          <w:tcPr>
            <w:tcW w:w="805" w:type="dxa"/>
          </w:tcPr>
          <w:p>
            <w:pPr>
              <w:spacing w:line="340" w:lineRule="exact"/>
              <w:rPr>
                <w:rFonts w:ascii="宋体" w:hAnsi="宋体"/>
                <w:kern w:val="0"/>
                <w:sz w:val="22"/>
                <w:szCs w:val="22"/>
              </w:rPr>
            </w:pPr>
            <w:r>
              <w:rPr>
                <w:rFonts w:ascii="宋体" w:hAnsi="宋体"/>
                <w:kern w:val="0"/>
                <w:sz w:val="22"/>
                <w:szCs w:val="22"/>
              </w:rPr>
              <w:t>...</w:t>
            </w:r>
          </w:p>
        </w:tc>
        <w:tc>
          <w:tcPr>
            <w:tcW w:w="3490" w:type="dxa"/>
          </w:tcPr>
          <w:p>
            <w:pPr>
              <w:spacing w:line="340" w:lineRule="exact"/>
              <w:rPr>
                <w:rFonts w:ascii="宋体" w:hAnsi="宋体"/>
                <w:kern w:val="0"/>
                <w:sz w:val="22"/>
                <w:szCs w:val="22"/>
              </w:rPr>
            </w:pPr>
          </w:p>
        </w:tc>
        <w:tc>
          <w:tcPr>
            <w:tcW w:w="2986" w:type="dxa"/>
          </w:tcPr>
          <w:p>
            <w:pPr>
              <w:spacing w:line="340" w:lineRule="exact"/>
              <w:rPr>
                <w:rFonts w:ascii="宋体" w:hAnsi="宋体"/>
                <w:kern w:val="0"/>
                <w:sz w:val="22"/>
                <w:szCs w:val="22"/>
              </w:rPr>
            </w:pPr>
          </w:p>
        </w:tc>
        <w:tc>
          <w:tcPr>
            <w:tcW w:w="1643" w:type="dxa"/>
          </w:tcPr>
          <w:p>
            <w:pPr>
              <w:spacing w:line="300" w:lineRule="exact"/>
              <w:rPr>
                <w:rFonts w:ascii="宋体" w:hAnsi="宋体"/>
                <w:kern w:val="0"/>
                <w:sz w:val="22"/>
                <w:szCs w:val="22"/>
              </w:rPr>
            </w:pPr>
          </w:p>
          <w:p>
            <w:pPr>
              <w:spacing w:line="300" w:lineRule="exact"/>
              <w:rPr>
                <w:rFonts w:ascii="宋体" w:hAnsi="宋体"/>
                <w:kern w:val="0"/>
                <w:sz w:val="22"/>
                <w:szCs w:val="22"/>
              </w:rPr>
            </w:pPr>
            <w:r>
              <w:rPr>
                <w:rFonts w:hint="eastAsia" w:ascii="宋体" w:hAnsi="宋体"/>
                <w:kern w:val="0"/>
                <w:sz w:val="22"/>
                <w:szCs w:val="2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8924" w:type="dxa"/>
            <w:gridSpan w:val="4"/>
          </w:tcPr>
          <w:p>
            <w:pPr>
              <w:spacing w:line="340" w:lineRule="exact"/>
              <w:rPr>
                <w:rFonts w:ascii="宋体" w:hAnsi="宋体"/>
                <w:kern w:val="0"/>
                <w:sz w:val="22"/>
                <w:szCs w:val="22"/>
              </w:rPr>
            </w:pPr>
            <w:r>
              <w:rPr>
                <w:rFonts w:hint="eastAsia" w:ascii="宋体" w:hAnsi="宋体"/>
                <w:kern w:val="0"/>
                <w:sz w:val="22"/>
                <w:szCs w:val="22"/>
                <w:u w:val="single"/>
              </w:rPr>
              <w:t>　　</w:t>
            </w:r>
            <w:r>
              <w:rPr>
                <w:rFonts w:hint="eastAsia" w:ascii="宋体" w:hAnsi="宋体"/>
                <w:kern w:val="0"/>
                <w:sz w:val="22"/>
                <w:szCs w:val="22"/>
              </w:rPr>
              <w:t>分标（此处有分标时填写具体分标号，无分标时填写</w:t>
            </w:r>
            <w:r>
              <w:rPr>
                <w:rFonts w:ascii="宋体" w:hAnsi="宋体"/>
                <w:kern w:val="0"/>
                <w:sz w:val="22"/>
                <w:szCs w:val="22"/>
              </w:rPr>
              <w:t>“</w:t>
            </w:r>
            <w:r>
              <w:rPr>
                <w:rFonts w:hint="eastAsia" w:ascii="宋体" w:hAnsi="宋体"/>
                <w:kern w:val="0"/>
                <w:sz w:val="22"/>
                <w:szCs w:val="22"/>
              </w:rPr>
              <w:t>无</w:t>
            </w:r>
            <w:r>
              <w:rPr>
                <w:rFonts w:ascii="宋体" w:hAnsi="宋体"/>
                <w:kern w:val="0"/>
                <w:sz w:val="22"/>
                <w:szCs w:val="22"/>
              </w:rPr>
              <w:t>”</w:t>
            </w:r>
            <w:r>
              <w:rPr>
                <w:rFonts w:hint="eastAsia" w:ascii="宋体" w:hAnsi="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8924" w:type="dxa"/>
            <w:gridSpan w:val="4"/>
          </w:tcPr>
          <w:p>
            <w:pPr>
              <w:spacing w:line="340" w:lineRule="exact"/>
              <w:rPr>
                <w:rFonts w:ascii="宋体" w:hAnsi="宋体"/>
                <w:kern w:val="0"/>
                <w:sz w:val="22"/>
                <w:szCs w:val="22"/>
              </w:rPr>
            </w:pPr>
            <w:r>
              <w:rPr>
                <w:rFonts w:hint="eastAsia" w:ascii="宋体" w:hAnsi="宋体"/>
                <w:kern w:val="0"/>
                <w:sz w:val="22"/>
                <w:szCs w:val="22"/>
              </w:rPr>
              <w:t>供应商（盖单位公章）：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8924" w:type="dxa"/>
            <w:gridSpan w:val="4"/>
          </w:tcPr>
          <w:p>
            <w:pPr>
              <w:spacing w:line="360" w:lineRule="exact"/>
              <w:rPr>
                <w:rFonts w:ascii="宋体" w:hAnsi="宋体"/>
                <w:kern w:val="0"/>
                <w:sz w:val="22"/>
                <w:szCs w:val="22"/>
              </w:rPr>
            </w:pPr>
            <w:r>
              <w:rPr>
                <w:rFonts w:hint="eastAsia" w:ascii="宋体" w:hAnsi="宋体"/>
                <w:kern w:val="0"/>
                <w:sz w:val="22"/>
                <w:szCs w:val="22"/>
              </w:rPr>
              <w:t>法定代表人（负责人或自然人）或其委托代理人（签字）：</w:t>
            </w:r>
          </w:p>
        </w:tc>
      </w:tr>
    </w:tbl>
    <w:p>
      <w:pPr>
        <w:spacing w:line="400" w:lineRule="exact"/>
        <w:rPr>
          <w:rFonts w:ascii="宋体" w:hAnsi="宋体"/>
          <w:kern w:val="0"/>
          <w:sz w:val="22"/>
          <w:szCs w:val="22"/>
        </w:rPr>
      </w:pPr>
      <w:r>
        <w:rPr>
          <w:rFonts w:hint="eastAsia" w:ascii="宋体" w:hAnsi="宋体"/>
          <w:kern w:val="0"/>
          <w:sz w:val="22"/>
          <w:szCs w:val="22"/>
        </w:rPr>
        <w:t>注：⑴表格内容均需按要求填写并盖章，不得留空，否则按无效处理。</w:t>
      </w:r>
    </w:p>
    <w:p>
      <w:pPr>
        <w:spacing w:line="400" w:lineRule="exact"/>
        <w:rPr>
          <w:rFonts w:ascii="宋体" w:hAnsi="宋体"/>
          <w:kern w:val="0"/>
          <w:sz w:val="22"/>
          <w:szCs w:val="22"/>
        </w:rPr>
      </w:pPr>
      <w:r>
        <w:rPr>
          <w:rFonts w:hint="eastAsia" w:ascii="宋体" w:hAnsi="宋体"/>
          <w:kern w:val="0"/>
          <w:sz w:val="22"/>
          <w:szCs w:val="22"/>
        </w:rPr>
        <w:t>⑵如果询价比选文件需求有小于或大于某个数值标准时，响应文件承诺内容应当写明竞标服务具体参数或商务响应承诺的具体数值，否则按无效处理。</w:t>
      </w:r>
    </w:p>
    <w:p>
      <w:pPr>
        <w:spacing w:line="400" w:lineRule="exact"/>
        <w:rPr>
          <w:rFonts w:ascii="宋体" w:hAnsi="宋体"/>
          <w:kern w:val="0"/>
          <w:sz w:val="22"/>
          <w:szCs w:val="22"/>
        </w:rPr>
      </w:pPr>
      <w:r>
        <w:rPr>
          <w:rFonts w:hint="eastAsia" w:ascii="宋体" w:hAnsi="宋体"/>
          <w:kern w:val="0"/>
          <w:sz w:val="22"/>
          <w:szCs w:val="22"/>
        </w:rPr>
        <w:t>⑶当响应文件的技术参数或商务内容低于询价比选文件要求时，供应商应当如实写明“负偏离”，否则视为虚假应标。</w:t>
      </w:r>
    </w:p>
    <w:p>
      <w:pPr>
        <w:adjustRightInd w:val="0"/>
        <w:snapToGrid w:val="0"/>
        <w:spacing w:line="520" w:lineRule="exact"/>
        <w:ind w:firstLine="7040" w:firstLineChars="160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br w:type="page"/>
      </w:r>
    </w:p>
    <w:p>
      <w:pPr>
        <w:pStyle w:val="9"/>
        <w:spacing w:line="360" w:lineRule="auto"/>
        <w:ind w:right="-23" w:rightChars="-11"/>
        <w:jc w:val="left"/>
        <w:rPr>
          <w:rFonts w:hAnsi="宋体" w:cs="宋体"/>
          <w:b/>
        </w:rPr>
      </w:pPr>
      <w:r>
        <w:rPr>
          <w:rFonts w:hint="eastAsia" w:hAnsi="宋体" w:cs="宋体"/>
          <w:b/>
        </w:rPr>
        <w:t>5.类似业绩证明材料</w:t>
      </w:r>
    </w:p>
    <w:p>
      <w:pPr>
        <w:pStyle w:val="9"/>
        <w:spacing w:line="360" w:lineRule="auto"/>
        <w:ind w:right="-23" w:rightChars="-11"/>
        <w:rPr>
          <w:rFonts w:hAnsi="宋体" w:cs="宋体"/>
          <w:bCs/>
        </w:rPr>
      </w:pPr>
      <w:r>
        <w:rPr>
          <w:rFonts w:hint="eastAsia" w:hAnsi="宋体" w:cs="宋体"/>
          <w:b/>
        </w:rPr>
        <w:t>提供公司、项目负责人、团队成员2019年至今完成的后评价项目情况表、正在实施和新承接的项目情况表。</w:t>
      </w:r>
      <w:r>
        <w:rPr>
          <w:rFonts w:hint="eastAsia" w:hAnsi="宋体" w:cs="宋体"/>
          <w:bCs/>
        </w:rPr>
        <w:t>附表</w:t>
      </w:r>
      <w:r>
        <w:rPr>
          <w:rFonts w:hint="eastAsia" w:hAnsi="宋体" w:cs="宋体"/>
          <w:bCs/>
          <w:lang w:eastAsia="zh-CN"/>
        </w:rPr>
        <w:t>格格式</w:t>
      </w:r>
      <w:r>
        <w:rPr>
          <w:rFonts w:hint="eastAsia" w:hAnsi="宋体" w:cs="宋体"/>
          <w:bCs/>
        </w:rPr>
        <w:t>：</w:t>
      </w:r>
    </w:p>
    <w:p>
      <w:pPr>
        <w:pStyle w:val="9"/>
        <w:spacing w:line="360" w:lineRule="auto"/>
        <w:ind w:right="-23" w:rightChars="-11"/>
        <w:jc w:val="center"/>
        <w:rPr>
          <w:rFonts w:hAnsi="宋体" w:cs="宋体"/>
          <w:b/>
        </w:rPr>
      </w:pPr>
      <w:r>
        <w:rPr>
          <w:rFonts w:hint="eastAsia" w:hAnsi="宋体" w:cs="宋体"/>
          <w:b/>
        </w:rPr>
        <w:t>公司</w:t>
      </w:r>
      <w:r>
        <w:rPr>
          <w:rFonts w:hint="eastAsia" w:hAnsi="宋体" w:cs="宋体"/>
          <w:b/>
          <w:u w:val="single"/>
        </w:rPr>
        <w:t>2019年-</w:t>
      </w:r>
      <w:r>
        <w:rPr>
          <w:rFonts w:hint="eastAsia" w:hAnsi="宋体" w:cs="宋体"/>
          <w:b/>
          <w:u w:val="single"/>
          <w:lang w:val="en-US" w:eastAsia="zh-CN"/>
        </w:rPr>
        <w:t>2021</w:t>
      </w:r>
      <w:r>
        <w:rPr>
          <w:rFonts w:hint="eastAsia" w:hAnsi="宋体" w:cs="宋体"/>
          <w:b/>
        </w:rPr>
        <w:t>完成的后评价项目情况表</w:t>
      </w:r>
    </w:p>
    <w:p>
      <w:pPr>
        <w:tabs>
          <w:tab w:val="left" w:pos="826"/>
        </w:tabs>
        <w:snapToGrid w:val="0"/>
        <w:ind w:firstLine="482" w:firstLineChars="200"/>
        <w:outlineLvl w:val="0"/>
        <w:rPr>
          <w:b/>
          <w:bCs/>
          <w:sz w:val="24"/>
        </w:rPr>
      </w:pPr>
    </w:p>
    <w:tbl>
      <w:tblPr>
        <w:tblStyle w:val="17"/>
        <w:tblW w:w="87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389"/>
        <w:gridCol w:w="1389"/>
        <w:gridCol w:w="1157"/>
        <w:gridCol w:w="695"/>
        <w:gridCol w:w="810"/>
        <w:gridCol w:w="926"/>
        <w:gridCol w:w="104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695" w:type="dxa"/>
            <w:vAlign w:val="center"/>
          </w:tcPr>
          <w:p>
            <w:pPr>
              <w:jc w:val="center"/>
              <w:rPr>
                <w:rFonts w:ascii="宋体" w:hAnsi="宋体"/>
                <w:szCs w:val="21"/>
              </w:rPr>
            </w:pPr>
            <w:r>
              <w:rPr>
                <w:rFonts w:hint="eastAsia" w:ascii="宋体" w:hAnsi="宋体" w:cs="宋体"/>
                <w:szCs w:val="21"/>
              </w:rPr>
              <w:t>序号</w:t>
            </w:r>
          </w:p>
        </w:tc>
        <w:tc>
          <w:tcPr>
            <w:tcW w:w="1389" w:type="dxa"/>
            <w:vAlign w:val="center"/>
          </w:tcPr>
          <w:p>
            <w:pPr>
              <w:jc w:val="center"/>
              <w:rPr>
                <w:rFonts w:ascii="宋体" w:hAnsi="宋体"/>
                <w:szCs w:val="21"/>
              </w:rPr>
            </w:pPr>
            <w:r>
              <w:rPr>
                <w:rFonts w:hint="eastAsia" w:ascii="宋体" w:hAnsi="宋体"/>
                <w:szCs w:val="21"/>
              </w:rPr>
              <w:t>委托人名称</w:t>
            </w:r>
          </w:p>
        </w:tc>
        <w:tc>
          <w:tcPr>
            <w:tcW w:w="1389" w:type="dxa"/>
            <w:vAlign w:val="center"/>
          </w:tcPr>
          <w:p>
            <w:pPr>
              <w:jc w:val="center"/>
              <w:rPr>
                <w:rFonts w:ascii="宋体" w:hAnsi="宋体"/>
                <w:szCs w:val="21"/>
              </w:rPr>
            </w:pPr>
            <w:r>
              <w:rPr>
                <w:rFonts w:hint="eastAsia" w:ascii="宋体" w:hAnsi="宋体"/>
                <w:szCs w:val="21"/>
              </w:rPr>
              <w:t>项目</w:t>
            </w:r>
            <w:r>
              <w:rPr>
                <w:rFonts w:ascii="宋体" w:hAnsi="宋体"/>
                <w:szCs w:val="21"/>
              </w:rPr>
              <w:t>名称</w:t>
            </w:r>
          </w:p>
        </w:tc>
        <w:tc>
          <w:tcPr>
            <w:tcW w:w="1157" w:type="dxa"/>
            <w:vAlign w:val="center"/>
          </w:tcPr>
          <w:p>
            <w:pPr>
              <w:jc w:val="center"/>
              <w:rPr>
                <w:rFonts w:ascii="宋体" w:hAnsi="宋体"/>
                <w:szCs w:val="21"/>
              </w:rPr>
            </w:pPr>
            <w:r>
              <w:rPr>
                <w:rFonts w:hint="eastAsia" w:ascii="宋体" w:hAnsi="宋体"/>
                <w:szCs w:val="21"/>
              </w:rPr>
              <w:t>项目</w:t>
            </w:r>
            <w:r>
              <w:rPr>
                <w:rFonts w:ascii="宋体" w:hAnsi="宋体"/>
                <w:szCs w:val="21"/>
              </w:rPr>
              <w:t>类型</w:t>
            </w:r>
          </w:p>
        </w:tc>
        <w:tc>
          <w:tcPr>
            <w:tcW w:w="695" w:type="dxa"/>
            <w:vAlign w:val="center"/>
          </w:tcPr>
          <w:p>
            <w:pPr>
              <w:jc w:val="center"/>
            </w:pPr>
            <w:r>
              <w:t>概算</w:t>
            </w:r>
          </w:p>
          <w:p>
            <w:pPr>
              <w:jc w:val="center"/>
            </w:pPr>
            <w:r>
              <w:t>投资额</w:t>
            </w:r>
          </w:p>
          <w:p>
            <w:pPr>
              <w:pStyle w:val="6"/>
              <w:ind w:firstLine="0"/>
            </w:pPr>
            <w:r>
              <w:rPr>
                <w:rFonts w:hint="eastAsia" w:ascii="宋体" w:hAnsi="宋体" w:cs="宋体"/>
                <w:szCs w:val="21"/>
              </w:rPr>
              <w:t>(万元）</w:t>
            </w:r>
          </w:p>
        </w:tc>
        <w:tc>
          <w:tcPr>
            <w:tcW w:w="810" w:type="dxa"/>
            <w:vAlign w:val="center"/>
          </w:tcPr>
          <w:p>
            <w:pPr>
              <w:jc w:val="center"/>
              <w:rPr>
                <w:rFonts w:ascii="宋体" w:hAnsi="宋体" w:cs="宋体"/>
                <w:szCs w:val="21"/>
              </w:rPr>
            </w:pPr>
            <w:r>
              <w:rPr>
                <w:rFonts w:hint="eastAsia" w:ascii="宋体" w:hAnsi="宋体" w:cs="宋体"/>
                <w:szCs w:val="21"/>
              </w:rPr>
              <w:t>合同</w:t>
            </w:r>
          </w:p>
          <w:p>
            <w:pPr>
              <w:jc w:val="center"/>
              <w:rPr>
                <w:rFonts w:ascii="宋体" w:hAnsi="宋体"/>
                <w:szCs w:val="21"/>
              </w:rPr>
            </w:pPr>
            <w:r>
              <w:rPr>
                <w:rFonts w:hint="eastAsia" w:ascii="宋体" w:hAnsi="宋体" w:cs="宋体"/>
                <w:szCs w:val="21"/>
              </w:rPr>
              <w:t>金额</w:t>
            </w:r>
          </w:p>
          <w:p>
            <w:pPr>
              <w:jc w:val="center"/>
              <w:rPr>
                <w:rFonts w:ascii="宋体" w:hAnsi="宋体"/>
                <w:szCs w:val="21"/>
              </w:rPr>
            </w:pPr>
            <w:r>
              <w:rPr>
                <w:rFonts w:hint="eastAsia" w:ascii="宋体" w:hAnsi="宋体" w:cs="宋体"/>
                <w:szCs w:val="21"/>
              </w:rPr>
              <w:t>（万元）</w:t>
            </w:r>
          </w:p>
        </w:tc>
        <w:tc>
          <w:tcPr>
            <w:tcW w:w="926" w:type="dxa"/>
            <w:vAlign w:val="center"/>
          </w:tcPr>
          <w:p>
            <w:pPr>
              <w:jc w:val="center"/>
              <w:rPr>
                <w:rFonts w:hAnsi="宋体" w:cs="宋体"/>
                <w:bCs/>
              </w:rPr>
            </w:pPr>
            <w:r>
              <w:rPr>
                <w:rFonts w:hint="eastAsia" w:hAnsi="宋体" w:cs="宋体"/>
                <w:bCs/>
              </w:rPr>
              <w:t>项目</w:t>
            </w:r>
          </w:p>
          <w:p>
            <w:pPr>
              <w:jc w:val="center"/>
              <w:rPr>
                <w:rFonts w:ascii="宋体" w:hAnsi="宋体"/>
                <w:szCs w:val="21"/>
              </w:rPr>
            </w:pPr>
            <w:r>
              <w:rPr>
                <w:rFonts w:hint="eastAsia" w:hAnsi="宋体" w:cs="宋体"/>
                <w:bCs/>
              </w:rPr>
              <w:t>负责人</w:t>
            </w:r>
          </w:p>
        </w:tc>
        <w:tc>
          <w:tcPr>
            <w:tcW w:w="1042" w:type="dxa"/>
            <w:vAlign w:val="center"/>
          </w:tcPr>
          <w:p>
            <w:pPr>
              <w:jc w:val="center"/>
              <w:rPr>
                <w:rFonts w:ascii="宋体" w:hAnsi="宋体"/>
                <w:szCs w:val="21"/>
              </w:rPr>
            </w:pPr>
            <w:r>
              <w:rPr>
                <w:rFonts w:ascii="宋体" w:hAnsi="宋体"/>
                <w:szCs w:val="21"/>
              </w:rPr>
              <w:t>项目描述</w:t>
            </w:r>
          </w:p>
        </w:tc>
        <w:tc>
          <w:tcPr>
            <w:tcW w:w="636" w:type="dxa"/>
            <w:vAlign w:val="center"/>
          </w:tcPr>
          <w:p>
            <w:pPr>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95"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157" w:type="dxa"/>
            <w:vAlign w:val="center"/>
          </w:tcPr>
          <w:p>
            <w:pPr>
              <w:jc w:val="center"/>
              <w:rPr>
                <w:rFonts w:ascii="宋体" w:hAnsi="宋体"/>
                <w:szCs w:val="21"/>
              </w:rPr>
            </w:pPr>
          </w:p>
        </w:tc>
        <w:tc>
          <w:tcPr>
            <w:tcW w:w="695" w:type="dxa"/>
            <w:vAlign w:val="center"/>
          </w:tcPr>
          <w:p>
            <w:pPr>
              <w:jc w:val="center"/>
              <w:rPr>
                <w:rFonts w:ascii="宋体" w:hAnsi="宋体"/>
                <w:szCs w:val="21"/>
              </w:rPr>
            </w:pPr>
          </w:p>
        </w:tc>
        <w:tc>
          <w:tcPr>
            <w:tcW w:w="810" w:type="dxa"/>
            <w:vAlign w:val="center"/>
          </w:tcPr>
          <w:p>
            <w:pPr>
              <w:jc w:val="center"/>
              <w:rPr>
                <w:rFonts w:ascii="宋体" w:hAnsi="宋体"/>
                <w:szCs w:val="21"/>
              </w:rPr>
            </w:pPr>
          </w:p>
        </w:tc>
        <w:tc>
          <w:tcPr>
            <w:tcW w:w="926" w:type="dxa"/>
            <w:vAlign w:val="center"/>
          </w:tcPr>
          <w:p>
            <w:pPr>
              <w:jc w:val="center"/>
              <w:rPr>
                <w:rFonts w:ascii="宋体" w:hAnsi="宋体"/>
                <w:szCs w:val="21"/>
              </w:rPr>
            </w:pPr>
          </w:p>
        </w:tc>
        <w:tc>
          <w:tcPr>
            <w:tcW w:w="1042" w:type="dxa"/>
            <w:vAlign w:val="center"/>
          </w:tcPr>
          <w:p>
            <w:pPr>
              <w:jc w:val="center"/>
              <w:rPr>
                <w:rFonts w:ascii="宋体" w:hAnsi="宋体"/>
                <w:szCs w:val="21"/>
              </w:rPr>
            </w:pPr>
          </w:p>
        </w:tc>
        <w:tc>
          <w:tcPr>
            <w:tcW w:w="6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695"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157" w:type="dxa"/>
            <w:vAlign w:val="center"/>
          </w:tcPr>
          <w:p>
            <w:pPr>
              <w:jc w:val="center"/>
              <w:rPr>
                <w:rFonts w:ascii="宋体" w:hAnsi="宋体"/>
                <w:szCs w:val="21"/>
              </w:rPr>
            </w:pPr>
          </w:p>
        </w:tc>
        <w:tc>
          <w:tcPr>
            <w:tcW w:w="695" w:type="dxa"/>
            <w:vAlign w:val="center"/>
          </w:tcPr>
          <w:p>
            <w:pPr>
              <w:jc w:val="center"/>
              <w:rPr>
                <w:rFonts w:ascii="宋体" w:hAnsi="宋体"/>
                <w:szCs w:val="21"/>
              </w:rPr>
            </w:pPr>
          </w:p>
        </w:tc>
        <w:tc>
          <w:tcPr>
            <w:tcW w:w="810" w:type="dxa"/>
            <w:vAlign w:val="center"/>
          </w:tcPr>
          <w:p>
            <w:pPr>
              <w:jc w:val="center"/>
              <w:rPr>
                <w:rFonts w:ascii="宋体" w:hAnsi="宋体"/>
                <w:szCs w:val="21"/>
              </w:rPr>
            </w:pPr>
          </w:p>
        </w:tc>
        <w:tc>
          <w:tcPr>
            <w:tcW w:w="926" w:type="dxa"/>
            <w:vAlign w:val="center"/>
          </w:tcPr>
          <w:p>
            <w:pPr>
              <w:jc w:val="center"/>
              <w:rPr>
                <w:rFonts w:ascii="宋体" w:hAnsi="宋体"/>
                <w:szCs w:val="21"/>
              </w:rPr>
            </w:pPr>
          </w:p>
        </w:tc>
        <w:tc>
          <w:tcPr>
            <w:tcW w:w="1042" w:type="dxa"/>
            <w:vAlign w:val="center"/>
          </w:tcPr>
          <w:p>
            <w:pPr>
              <w:jc w:val="center"/>
              <w:rPr>
                <w:rFonts w:ascii="宋体" w:hAnsi="宋体"/>
                <w:szCs w:val="21"/>
              </w:rPr>
            </w:pPr>
          </w:p>
        </w:tc>
        <w:tc>
          <w:tcPr>
            <w:tcW w:w="6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95"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157" w:type="dxa"/>
            <w:vAlign w:val="center"/>
          </w:tcPr>
          <w:p>
            <w:pPr>
              <w:jc w:val="center"/>
              <w:rPr>
                <w:rFonts w:ascii="宋体" w:hAnsi="宋体"/>
                <w:szCs w:val="21"/>
              </w:rPr>
            </w:pPr>
          </w:p>
        </w:tc>
        <w:tc>
          <w:tcPr>
            <w:tcW w:w="695" w:type="dxa"/>
            <w:vAlign w:val="center"/>
          </w:tcPr>
          <w:p>
            <w:pPr>
              <w:jc w:val="center"/>
              <w:rPr>
                <w:rFonts w:ascii="宋体" w:hAnsi="宋体"/>
                <w:szCs w:val="21"/>
              </w:rPr>
            </w:pPr>
          </w:p>
        </w:tc>
        <w:tc>
          <w:tcPr>
            <w:tcW w:w="810" w:type="dxa"/>
            <w:vAlign w:val="center"/>
          </w:tcPr>
          <w:p>
            <w:pPr>
              <w:jc w:val="center"/>
              <w:rPr>
                <w:rFonts w:ascii="宋体" w:hAnsi="宋体"/>
                <w:szCs w:val="21"/>
              </w:rPr>
            </w:pPr>
          </w:p>
        </w:tc>
        <w:tc>
          <w:tcPr>
            <w:tcW w:w="926" w:type="dxa"/>
            <w:vAlign w:val="center"/>
          </w:tcPr>
          <w:p>
            <w:pPr>
              <w:jc w:val="center"/>
              <w:rPr>
                <w:rFonts w:ascii="宋体" w:hAnsi="宋体"/>
                <w:szCs w:val="21"/>
              </w:rPr>
            </w:pPr>
          </w:p>
        </w:tc>
        <w:tc>
          <w:tcPr>
            <w:tcW w:w="1042" w:type="dxa"/>
            <w:vAlign w:val="center"/>
          </w:tcPr>
          <w:p>
            <w:pPr>
              <w:jc w:val="center"/>
              <w:rPr>
                <w:rFonts w:ascii="宋体" w:hAnsi="宋体"/>
                <w:szCs w:val="21"/>
              </w:rPr>
            </w:pPr>
          </w:p>
        </w:tc>
        <w:tc>
          <w:tcPr>
            <w:tcW w:w="6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95"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157" w:type="dxa"/>
            <w:vAlign w:val="center"/>
          </w:tcPr>
          <w:p>
            <w:pPr>
              <w:jc w:val="center"/>
              <w:rPr>
                <w:rFonts w:ascii="宋体" w:hAnsi="宋体"/>
                <w:szCs w:val="21"/>
              </w:rPr>
            </w:pPr>
          </w:p>
        </w:tc>
        <w:tc>
          <w:tcPr>
            <w:tcW w:w="695" w:type="dxa"/>
            <w:vAlign w:val="center"/>
          </w:tcPr>
          <w:p>
            <w:pPr>
              <w:jc w:val="center"/>
              <w:rPr>
                <w:rFonts w:ascii="宋体" w:hAnsi="宋体"/>
                <w:szCs w:val="21"/>
              </w:rPr>
            </w:pPr>
          </w:p>
        </w:tc>
        <w:tc>
          <w:tcPr>
            <w:tcW w:w="810" w:type="dxa"/>
            <w:vAlign w:val="center"/>
          </w:tcPr>
          <w:p>
            <w:pPr>
              <w:jc w:val="center"/>
              <w:rPr>
                <w:rFonts w:ascii="宋体" w:hAnsi="宋体"/>
                <w:szCs w:val="21"/>
              </w:rPr>
            </w:pPr>
          </w:p>
        </w:tc>
        <w:tc>
          <w:tcPr>
            <w:tcW w:w="926" w:type="dxa"/>
            <w:vAlign w:val="center"/>
          </w:tcPr>
          <w:p>
            <w:pPr>
              <w:jc w:val="center"/>
              <w:rPr>
                <w:rFonts w:ascii="宋体" w:hAnsi="宋体"/>
                <w:szCs w:val="21"/>
              </w:rPr>
            </w:pPr>
          </w:p>
        </w:tc>
        <w:tc>
          <w:tcPr>
            <w:tcW w:w="1042" w:type="dxa"/>
            <w:vAlign w:val="center"/>
          </w:tcPr>
          <w:p>
            <w:pPr>
              <w:jc w:val="center"/>
              <w:rPr>
                <w:rFonts w:ascii="宋体" w:hAnsi="宋体"/>
                <w:szCs w:val="21"/>
              </w:rPr>
            </w:pPr>
          </w:p>
        </w:tc>
        <w:tc>
          <w:tcPr>
            <w:tcW w:w="6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95"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157" w:type="dxa"/>
            <w:vAlign w:val="center"/>
          </w:tcPr>
          <w:p>
            <w:pPr>
              <w:jc w:val="center"/>
              <w:rPr>
                <w:rFonts w:ascii="宋体" w:hAnsi="宋体"/>
                <w:szCs w:val="21"/>
              </w:rPr>
            </w:pPr>
          </w:p>
        </w:tc>
        <w:tc>
          <w:tcPr>
            <w:tcW w:w="695" w:type="dxa"/>
            <w:vAlign w:val="center"/>
          </w:tcPr>
          <w:p>
            <w:pPr>
              <w:jc w:val="center"/>
              <w:rPr>
                <w:rFonts w:ascii="宋体" w:hAnsi="宋体"/>
                <w:szCs w:val="21"/>
              </w:rPr>
            </w:pPr>
          </w:p>
        </w:tc>
        <w:tc>
          <w:tcPr>
            <w:tcW w:w="810" w:type="dxa"/>
            <w:vAlign w:val="center"/>
          </w:tcPr>
          <w:p>
            <w:pPr>
              <w:jc w:val="center"/>
              <w:rPr>
                <w:rFonts w:ascii="宋体" w:hAnsi="宋体"/>
                <w:szCs w:val="21"/>
              </w:rPr>
            </w:pPr>
          </w:p>
        </w:tc>
        <w:tc>
          <w:tcPr>
            <w:tcW w:w="926" w:type="dxa"/>
            <w:vAlign w:val="center"/>
          </w:tcPr>
          <w:p>
            <w:pPr>
              <w:jc w:val="center"/>
              <w:rPr>
                <w:rFonts w:ascii="宋体" w:hAnsi="宋体"/>
                <w:szCs w:val="21"/>
              </w:rPr>
            </w:pPr>
          </w:p>
        </w:tc>
        <w:tc>
          <w:tcPr>
            <w:tcW w:w="1042" w:type="dxa"/>
            <w:vAlign w:val="center"/>
          </w:tcPr>
          <w:p>
            <w:pPr>
              <w:jc w:val="center"/>
              <w:rPr>
                <w:rFonts w:ascii="宋体" w:hAnsi="宋体"/>
                <w:szCs w:val="21"/>
              </w:rPr>
            </w:pPr>
          </w:p>
        </w:tc>
        <w:tc>
          <w:tcPr>
            <w:tcW w:w="636" w:type="dxa"/>
            <w:vAlign w:val="center"/>
          </w:tcPr>
          <w:p>
            <w:pPr>
              <w:jc w:val="center"/>
              <w:rPr>
                <w:rFonts w:ascii="宋体" w:hAnsi="宋体"/>
                <w:szCs w:val="21"/>
              </w:rPr>
            </w:pPr>
          </w:p>
        </w:tc>
      </w:tr>
    </w:tbl>
    <w:p/>
    <w:p>
      <w:pPr>
        <w:tabs>
          <w:tab w:val="left" w:pos="9240"/>
        </w:tabs>
        <w:spacing w:line="400" w:lineRule="exact"/>
        <w:ind w:right="294" w:rightChars="140" w:firstLine="315" w:firstLineChars="150"/>
        <w:rPr>
          <w:rFonts w:ascii="宋体" w:hAnsi="宋体"/>
          <w:szCs w:val="21"/>
        </w:rPr>
      </w:pPr>
      <w:r>
        <w:rPr>
          <w:rFonts w:ascii="宋体" w:hAnsi="宋体"/>
          <w:szCs w:val="21"/>
        </w:rPr>
        <w:t>备注：1. 每</w:t>
      </w:r>
      <w:r>
        <w:rPr>
          <w:rFonts w:hint="eastAsia" w:ascii="宋体" w:hAnsi="宋体"/>
          <w:szCs w:val="21"/>
        </w:rPr>
        <w:t>行</w:t>
      </w:r>
      <w:r>
        <w:rPr>
          <w:rFonts w:ascii="宋体" w:hAnsi="宋体"/>
          <w:szCs w:val="21"/>
        </w:rPr>
        <w:t>表格只填写一个项目，并标明序号。</w:t>
      </w:r>
    </w:p>
    <w:p>
      <w:pPr>
        <w:numPr>
          <w:ilvl w:val="0"/>
          <w:numId w:val="10"/>
        </w:numPr>
        <w:tabs>
          <w:tab w:val="left" w:pos="9240"/>
        </w:tabs>
        <w:spacing w:line="400" w:lineRule="exact"/>
        <w:ind w:right="294" w:rightChars="140" w:firstLine="945" w:firstLineChars="450"/>
        <w:rPr>
          <w:rFonts w:hint="eastAsia" w:ascii="宋体" w:hAnsi="宋体"/>
          <w:szCs w:val="21"/>
        </w:rPr>
      </w:pPr>
      <w:r>
        <w:rPr>
          <w:rFonts w:hint="eastAsia" w:ascii="宋体" w:hAnsi="宋体"/>
          <w:szCs w:val="21"/>
        </w:rPr>
        <w:t>附</w:t>
      </w:r>
      <w:r>
        <w:rPr>
          <w:rFonts w:hint="eastAsia" w:ascii="宋体" w:hAnsi="宋体"/>
          <w:szCs w:val="21"/>
          <w:lang w:eastAsia="zh-CN"/>
        </w:rPr>
        <w:t>供应商</w:t>
      </w:r>
      <w:r>
        <w:rPr>
          <w:rFonts w:hint="eastAsia" w:ascii="宋体" w:hAnsi="宋体"/>
          <w:szCs w:val="21"/>
        </w:rPr>
        <w:t>关于本项目的中标通知书（如有）、</w:t>
      </w:r>
      <w:r>
        <w:rPr>
          <w:rFonts w:ascii="宋体" w:hAnsi="宋体"/>
          <w:szCs w:val="21"/>
        </w:rPr>
        <w:t>合同协议书</w:t>
      </w:r>
      <w:r>
        <w:rPr>
          <w:rFonts w:hint="eastAsia" w:ascii="宋体" w:hAnsi="宋体"/>
          <w:szCs w:val="21"/>
        </w:rPr>
        <w:t>有关页面等相关证件的扫描件。</w:t>
      </w:r>
    </w:p>
    <w:p>
      <w:pPr>
        <w:pStyle w:val="2"/>
        <w:numPr>
          <w:ilvl w:val="0"/>
          <w:numId w:val="0"/>
        </w:numPr>
      </w:pPr>
    </w:p>
    <w:p>
      <w:pPr>
        <w:pStyle w:val="9"/>
        <w:spacing w:line="360" w:lineRule="auto"/>
        <w:ind w:right="-23" w:rightChars="-11"/>
        <w:jc w:val="center"/>
        <w:rPr>
          <w:rFonts w:hAnsi="宋体" w:cs="宋体"/>
          <w:b/>
        </w:rPr>
      </w:pPr>
      <w:r>
        <w:rPr>
          <w:rFonts w:hint="eastAsia" w:hAnsi="宋体" w:cs="宋体"/>
          <w:b/>
        </w:rPr>
        <w:t>项目负责人</w:t>
      </w:r>
      <w:r>
        <w:rPr>
          <w:rFonts w:hint="eastAsia" w:hAnsi="宋体" w:cs="宋体"/>
          <w:b/>
          <w:u w:val="single"/>
        </w:rPr>
        <w:t>2019年-</w:t>
      </w:r>
      <w:r>
        <w:rPr>
          <w:rFonts w:hint="eastAsia" w:hAnsi="宋体" w:cs="宋体"/>
          <w:b/>
          <w:u w:val="single"/>
          <w:lang w:val="en-US" w:eastAsia="zh-CN"/>
        </w:rPr>
        <w:t>2021</w:t>
      </w:r>
      <w:r>
        <w:rPr>
          <w:rFonts w:hint="eastAsia" w:hAnsi="宋体" w:cs="宋体"/>
          <w:b/>
        </w:rPr>
        <w:t>完成的后评价项目情况表</w:t>
      </w:r>
    </w:p>
    <w:p>
      <w:pPr>
        <w:tabs>
          <w:tab w:val="left" w:pos="826"/>
        </w:tabs>
        <w:snapToGrid w:val="0"/>
        <w:ind w:firstLine="482" w:firstLineChars="200"/>
        <w:outlineLvl w:val="0"/>
        <w:rPr>
          <w:b/>
          <w:bCs/>
          <w:sz w:val="24"/>
        </w:rPr>
      </w:pPr>
    </w:p>
    <w:tbl>
      <w:tblPr>
        <w:tblStyle w:val="17"/>
        <w:tblW w:w="8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389"/>
        <w:gridCol w:w="1389"/>
        <w:gridCol w:w="1157"/>
        <w:gridCol w:w="695"/>
        <w:gridCol w:w="810"/>
        <w:gridCol w:w="926"/>
        <w:gridCol w:w="1042"/>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695" w:type="dxa"/>
            <w:vAlign w:val="center"/>
          </w:tcPr>
          <w:p>
            <w:pPr>
              <w:jc w:val="center"/>
              <w:rPr>
                <w:rFonts w:ascii="宋体" w:hAnsi="宋体"/>
                <w:szCs w:val="21"/>
              </w:rPr>
            </w:pPr>
            <w:r>
              <w:rPr>
                <w:rFonts w:hint="eastAsia" w:ascii="宋体" w:hAnsi="宋体" w:cs="宋体"/>
                <w:szCs w:val="21"/>
              </w:rPr>
              <w:t>序号</w:t>
            </w:r>
          </w:p>
        </w:tc>
        <w:tc>
          <w:tcPr>
            <w:tcW w:w="1389" w:type="dxa"/>
            <w:vAlign w:val="center"/>
          </w:tcPr>
          <w:p>
            <w:pPr>
              <w:jc w:val="center"/>
              <w:rPr>
                <w:rFonts w:ascii="宋体" w:hAnsi="宋体"/>
                <w:szCs w:val="21"/>
              </w:rPr>
            </w:pPr>
            <w:r>
              <w:rPr>
                <w:rFonts w:hint="eastAsia" w:ascii="宋体" w:hAnsi="宋体"/>
                <w:szCs w:val="21"/>
              </w:rPr>
              <w:t>委托人名称</w:t>
            </w:r>
          </w:p>
        </w:tc>
        <w:tc>
          <w:tcPr>
            <w:tcW w:w="1389" w:type="dxa"/>
            <w:vAlign w:val="center"/>
          </w:tcPr>
          <w:p>
            <w:pPr>
              <w:jc w:val="center"/>
              <w:rPr>
                <w:rFonts w:ascii="宋体" w:hAnsi="宋体"/>
                <w:szCs w:val="21"/>
              </w:rPr>
            </w:pPr>
            <w:r>
              <w:rPr>
                <w:rFonts w:hint="eastAsia" w:ascii="宋体" w:hAnsi="宋体"/>
                <w:szCs w:val="21"/>
              </w:rPr>
              <w:t>项目</w:t>
            </w:r>
            <w:r>
              <w:rPr>
                <w:rFonts w:ascii="宋体" w:hAnsi="宋体"/>
                <w:szCs w:val="21"/>
              </w:rPr>
              <w:t>名称</w:t>
            </w:r>
          </w:p>
        </w:tc>
        <w:tc>
          <w:tcPr>
            <w:tcW w:w="1157" w:type="dxa"/>
            <w:vAlign w:val="center"/>
          </w:tcPr>
          <w:p>
            <w:pPr>
              <w:jc w:val="center"/>
              <w:rPr>
                <w:rFonts w:ascii="宋体" w:hAnsi="宋体"/>
                <w:szCs w:val="21"/>
              </w:rPr>
            </w:pPr>
            <w:r>
              <w:rPr>
                <w:rFonts w:hint="eastAsia" w:ascii="宋体" w:hAnsi="宋体"/>
                <w:szCs w:val="21"/>
              </w:rPr>
              <w:t>项目</w:t>
            </w:r>
            <w:r>
              <w:rPr>
                <w:rFonts w:ascii="宋体" w:hAnsi="宋体"/>
                <w:szCs w:val="21"/>
              </w:rPr>
              <w:t>类型</w:t>
            </w:r>
          </w:p>
        </w:tc>
        <w:tc>
          <w:tcPr>
            <w:tcW w:w="695" w:type="dxa"/>
            <w:vAlign w:val="center"/>
          </w:tcPr>
          <w:p>
            <w:pPr>
              <w:jc w:val="center"/>
            </w:pPr>
            <w:r>
              <w:t>概算</w:t>
            </w:r>
          </w:p>
          <w:p>
            <w:pPr>
              <w:jc w:val="center"/>
            </w:pPr>
            <w:r>
              <w:t>投资额</w:t>
            </w:r>
          </w:p>
          <w:p>
            <w:pPr>
              <w:pStyle w:val="6"/>
              <w:ind w:firstLine="0"/>
            </w:pPr>
            <w:r>
              <w:rPr>
                <w:rFonts w:hint="eastAsia" w:ascii="宋体" w:hAnsi="宋体" w:cs="宋体"/>
                <w:szCs w:val="21"/>
              </w:rPr>
              <w:t>(万元）</w:t>
            </w:r>
          </w:p>
        </w:tc>
        <w:tc>
          <w:tcPr>
            <w:tcW w:w="810" w:type="dxa"/>
            <w:vAlign w:val="center"/>
          </w:tcPr>
          <w:p>
            <w:pPr>
              <w:jc w:val="center"/>
              <w:rPr>
                <w:rFonts w:ascii="宋体" w:hAnsi="宋体" w:cs="宋体"/>
                <w:szCs w:val="21"/>
              </w:rPr>
            </w:pPr>
            <w:r>
              <w:rPr>
                <w:rFonts w:hint="eastAsia" w:ascii="宋体" w:hAnsi="宋体" w:cs="宋体"/>
                <w:szCs w:val="21"/>
              </w:rPr>
              <w:t>合同</w:t>
            </w:r>
          </w:p>
          <w:p>
            <w:pPr>
              <w:jc w:val="center"/>
              <w:rPr>
                <w:rFonts w:ascii="宋体" w:hAnsi="宋体"/>
                <w:szCs w:val="21"/>
              </w:rPr>
            </w:pPr>
            <w:r>
              <w:rPr>
                <w:rFonts w:hint="eastAsia" w:ascii="宋体" w:hAnsi="宋体" w:cs="宋体"/>
                <w:szCs w:val="21"/>
              </w:rPr>
              <w:t>金额</w:t>
            </w:r>
          </w:p>
          <w:p>
            <w:pPr>
              <w:jc w:val="center"/>
              <w:rPr>
                <w:rFonts w:ascii="宋体" w:hAnsi="宋体"/>
                <w:szCs w:val="21"/>
              </w:rPr>
            </w:pPr>
            <w:r>
              <w:rPr>
                <w:rFonts w:hint="eastAsia" w:ascii="宋体" w:hAnsi="宋体" w:cs="宋体"/>
                <w:szCs w:val="21"/>
              </w:rPr>
              <w:t>（万元）</w:t>
            </w:r>
          </w:p>
        </w:tc>
        <w:tc>
          <w:tcPr>
            <w:tcW w:w="926" w:type="dxa"/>
            <w:vAlign w:val="center"/>
          </w:tcPr>
          <w:p>
            <w:pPr>
              <w:jc w:val="center"/>
              <w:rPr>
                <w:rFonts w:hAnsi="宋体" w:cs="宋体"/>
                <w:bCs/>
              </w:rPr>
            </w:pPr>
            <w:r>
              <w:rPr>
                <w:rFonts w:hint="eastAsia" w:hAnsi="宋体" w:cs="宋体"/>
                <w:bCs/>
              </w:rPr>
              <w:t>项目</w:t>
            </w:r>
          </w:p>
          <w:p>
            <w:pPr>
              <w:jc w:val="center"/>
              <w:rPr>
                <w:rFonts w:ascii="宋体" w:hAnsi="宋体"/>
                <w:szCs w:val="21"/>
              </w:rPr>
            </w:pPr>
            <w:r>
              <w:rPr>
                <w:rFonts w:hint="eastAsia" w:hAnsi="宋体" w:cs="宋体"/>
                <w:bCs/>
              </w:rPr>
              <w:t>负责人</w:t>
            </w:r>
          </w:p>
        </w:tc>
        <w:tc>
          <w:tcPr>
            <w:tcW w:w="1042" w:type="dxa"/>
            <w:vAlign w:val="center"/>
          </w:tcPr>
          <w:p>
            <w:pPr>
              <w:jc w:val="center"/>
              <w:rPr>
                <w:rFonts w:ascii="宋体" w:hAnsi="宋体"/>
                <w:szCs w:val="21"/>
              </w:rPr>
            </w:pPr>
            <w:r>
              <w:rPr>
                <w:rFonts w:ascii="宋体" w:hAnsi="宋体"/>
                <w:szCs w:val="21"/>
              </w:rPr>
              <w:t>项目描述</w:t>
            </w:r>
          </w:p>
        </w:tc>
        <w:tc>
          <w:tcPr>
            <w:tcW w:w="546" w:type="dxa"/>
            <w:vAlign w:val="center"/>
          </w:tcPr>
          <w:p>
            <w:pPr>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95"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157" w:type="dxa"/>
            <w:vAlign w:val="center"/>
          </w:tcPr>
          <w:p>
            <w:pPr>
              <w:jc w:val="center"/>
              <w:rPr>
                <w:rFonts w:ascii="宋体" w:hAnsi="宋体"/>
                <w:szCs w:val="21"/>
              </w:rPr>
            </w:pPr>
          </w:p>
        </w:tc>
        <w:tc>
          <w:tcPr>
            <w:tcW w:w="695" w:type="dxa"/>
            <w:vAlign w:val="center"/>
          </w:tcPr>
          <w:p>
            <w:pPr>
              <w:jc w:val="center"/>
              <w:rPr>
                <w:rFonts w:ascii="宋体" w:hAnsi="宋体"/>
                <w:szCs w:val="21"/>
              </w:rPr>
            </w:pPr>
          </w:p>
        </w:tc>
        <w:tc>
          <w:tcPr>
            <w:tcW w:w="810" w:type="dxa"/>
            <w:vAlign w:val="center"/>
          </w:tcPr>
          <w:p>
            <w:pPr>
              <w:jc w:val="center"/>
              <w:rPr>
                <w:rFonts w:ascii="宋体" w:hAnsi="宋体"/>
                <w:szCs w:val="21"/>
              </w:rPr>
            </w:pPr>
          </w:p>
        </w:tc>
        <w:tc>
          <w:tcPr>
            <w:tcW w:w="926" w:type="dxa"/>
            <w:vAlign w:val="center"/>
          </w:tcPr>
          <w:p>
            <w:pPr>
              <w:jc w:val="center"/>
              <w:rPr>
                <w:rFonts w:ascii="宋体" w:hAnsi="宋体"/>
                <w:szCs w:val="21"/>
              </w:rPr>
            </w:pPr>
          </w:p>
        </w:tc>
        <w:tc>
          <w:tcPr>
            <w:tcW w:w="1042" w:type="dxa"/>
            <w:vAlign w:val="center"/>
          </w:tcPr>
          <w:p>
            <w:pPr>
              <w:jc w:val="center"/>
              <w:rPr>
                <w:rFonts w:ascii="宋体" w:hAnsi="宋体"/>
                <w:szCs w:val="21"/>
              </w:rPr>
            </w:pPr>
          </w:p>
        </w:tc>
        <w:tc>
          <w:tcPr>
            <w:tcW w:w="54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695"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157" w:type="dxa"/>
            <w:vAlign w:val="center"/>
          </w:tcPr>
          <w:p>
            <w:pPr>
              <w:jc w:val="center"/>
              <w:rPr>
                <w:rFonts w:ascii="宋体" w:hAnsi="宋体"/>
                <w:szCs w:val="21"/>
              </w:rPr>
            </w:pPr>
          </w:p>
        </w:tc>
        <w:tc>
          <w:tcPr>
            <w:tcW w:w="695" w:type="dxa"/>
            <w:vAlign w:val="center"/>
          </w:tcPr>
          <w:p>
            <w:pPr>
              <w:jc w:val="center"/>
              <w:rPr>
                <w:rFonts w:ascii="宋体" w:hAnsi="宋体"/>
                <w:szCs w:val="21"/>
              </w:rPr>
            </w:pPr>
          </w:p>
        </w:tc>
        <w:tc>
          <w:tcPr>
            <w:tcW w:w="810" w:type="dxa"/>
            <w:vAlign w:val="center"/>
          </w:tcPr>
          <w:p>
            <w:pPr>
              <w:jc w:val="center"/>
              <w:rPr>
                <w:rFonts w:ascii="宋体" w:hAnsi="宋体"/>
                <w:szCs w:val="21"/>
              </w:rPr>
            </w:pPr>
          </w:p>
        </w:tc>
        <w:tc>
          <w:tcPr>
            <w:tcW w:w="926" w:type="dxa"/>
            <w:vAlign w:val="center"/>
          </w:tcPr>
          <w:p>
            <w:pPr>
              <w:jc w:val="center"/>
              <w:rPr>
                <w:rFonts w:ascii="宋体" w:hAnsi="宋体"/>
                <w:szCs w:val="21"/>
              </w:rPr>
            </w:pPr>
          </w:p>
        </w:tc>
        <w:tc>
          <w:tcPr>
            <w:tcW w:w="1042" w:type="dxa"/>
            <w:vAlign w:val="center"/>
          </w:tcPr>
          <w:p>
            <w:pPr>
              <w:jc w:val="center"/>
              <w:rPr>
                <w:rFonts w:ascii="宋体" w:hAnsi="宋体"/>
                <w:szCs w:val="21"/>
              </w:rPr>
            </w:pPr>
          </w:p>
        </w:tc>
        <w:tc>
          <w:tcPr>
            <w:tcW w:w="54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95"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157" w:type="dxa"/>
            <w:vAlign w:val="center"/>
          </w:tcPr>
          <w:p>
            <w:pPr>
              <w:jc w:val="center"/>
              <w:rPr>
                <w:rFonts w:ascii="宋体" w:hAnsi="宋体"/>
                <w:szCs w:val="21"/>
              </w:rPr>
            </w:pPr>
          </w:p>
        </w:tc>
        <w:tc>
          <w:tcPr>
            <w:tcW w:w="695" w:type="dxa"/>
            <w:vAlign w:val="center"/>
          </w:tcPr>
          <w:p>
            <w:pPr>
              <w:jc w:val="center"/>
              <w:rPr>
                <w:rFonts w:ascii="宋体" w:hAnsi="宋体"/>
                <w:szCs w:val="21"/>
              </w:rPr>
            </w:pPr>
          </w:p>
        </w:tc>
        <w:tc>
          <w:tcPr>
            <w:tcW w:w="810" w:type="dxa"/>
            <w:vAlign w:val="center"/>
          </w:tcPr>
          <w:p>
            <w:pPr>
              <w:jc w:val="center"/>
              <w:rPr>
                <w:rFonts w:ascii="宋体" w:hAnsi="宋体"/>
                <w:szCs w:val="21"/>
              </w:rPr>
            </w:pPr>
          </w:p>
        </w:tc>
        <w:tc>
          <w:tcPr>
            <w:tcW w:w="926" w:type="dxa"/>
            <w:vAlign w:val="center"/>
          </w:tcPr>
          <w:p>
            <w:pPr>
              <w:jc w:val="center"/>
              <w:rPr>
                <w:rFonts w:ascii="宋体" w:hAnsi="宋体"/>
                <w:szCs w:val="21"/>
              </w:rPr>
            </w:pPr>
          </w:p>
        </w:tc>
        <w:tc>
          <w:tcPr>
            <w:tcW w:w="1042" w:type="dxa"/>
            <w:vAlign w:val="center"/>
          </w:tcPr>
          <w:p>
            <w:pPr>
              <w:jc w:val="center"/>
              <w:rPr>
                <w:rFonts w:ascii="宋体" w:hAnsi="宋体"/>
                <w:szCs w:val="21"/>
              </w:rPr>
            </w:pPr>
          </w:p>
        </w:tc>
        <w:tc>
          <w:tcPr>
            <w:tcW w:w="54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95"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157" w:type="dxa"/>
            <w:vAlign w:val="center"/>
          </w:tcPr>
          <w:p>
            <w:pPr>
              <w:jc w:val="center"/>
              <w:rPr>
                <w:rFonts w:ascii="宋体" w:hAnsi="宋体"/>
                <w:szCs w:val="21"/>
              </w:rPr>
            </w:pPr>
          </w:p>
        </w:tc>
        <w:tc>
          <w:tcPr>
            <w:tcW w:w="695" w:type="dxa"/>
            <w:vAlign w:val="center"/>
          </w:tcPr>
          <w:p>
            <w:pPr>
              <w:jc w:val="center"/>
              <w:rPr>
                <w:rFonts w:ascii="宋体" w:hAnsi="宋体"/>
                <w:szCs w:val="21"/>
              </w:rPr>
            </w:pPr>
          </w:p>
        </w:tc>
        <w:tc>
          <w:tcPr>
            <w:tcW w:w="810" w:type="dxa"/>
            <w:vAlign w:val="center"/>
          </w:tcPr>
          <w:p>
            <w:pPr>
              <w:jc w:val="center"/>
              <w:rPr>
                <w:rFonts w:ascii="宋体" w:hAnsi="宋体"/>
                <w:szCs w:val="21"/>
              </w:rPr>
            </w:pPr>
          </w:p>
        </w:tc>
        <w:tc>
          <w:tcPr>
            <w:tcW w:w="926" w:type="dxa"/>
            <w:vAlign w:val="center"/>
          </w:tcPr>
          <w:p>
            <w:pPr>
              <w:jc w:val="center"/>
              <w:rPr>
                <w:rFonts w:ascii="宋体" w:hAnsi="宋体"/>
                <w:szCs w:val="21"/>
              </w:rPr>
            </w:pPr>
          </w:p>
        </w:tc>
        <w:tc>
          <w:tcPr>
            <w:tcW w:w="1042" w:type="dxa"/>
            <w:vAlign w:val="center"/>
          </w:tcPr>
          <w:p>
            <w:pPr>
              <w:jc w:val="center"/>
              <w:rPr>
                <w:rFonts w:ascii="宋体" w:hAnsi="宋体"/>
                <w:szCs w:val="21"/>
              </w:rPr>
            </w:pPr>
          </w:p>
        </w:tc>
        <w:tc>
          <w:tcPr>
            <w:tcW w:w="54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95"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157" w:type="dxa"/>
            <w:vAlign w:val="center"/>
          </w:tcPr>
          <w:p>
            <w:pPr>
              <w:jc w:val="center"/>
              <w:rPr>
                <w:rFonts w:ascii="宋体" w:hAnsi="宋体"/>
                <w:szCs w:val="21"/>
              </w:rPr>
            </w:pPr>
          </w:p>
        </w:tc>
        <w:tc>
          <w:tcPr>
            <w:tcW w:w="695" w:type="dxa"/>
            <w:vAlign w:val="center"/>
          </w:tcPr>
          <w:p>
            <w:pPr>
              <w:jc w:val="center"/>
              <w:rPr>
                <w:rFonts w:ascii="宋体" w:hAnsi="宋体"/>
                <w:szCs w:val="21"/>
              </w:rPr>
            </w:pPr>
          </w:p>
        </w:tc>
        <w:tc>
          <w:tcPr>
            <w:tcW w:w="810" w:type="dxa"/>
            <w:vAlign w:val="center"/>
          </w:tcPr>
          <w:p>
            <w:pPr>
              <w:jc w:val="center"/>
              <w:rPr>
                <w:rFonts w:ascii="宋体" w:hAnsi="宋体"/>
                <w:szCs w:val="21"/>
              </w:rPr>
            </w:pPr>
          </w:p>
        </w:tc>
        <w:tc>
          <w:tcPr>
            <w:tcW w:w="926" w:type="dxa"/>
            <w:vAlign w:val="center"/>
          </w:tcPr>
          <w:p>
            <w:pPr>
              <w:jc w:val="center"/>
              <w:rPr>
                <w:rFonts w:ascii="宋体" w:hAnsi="宋体"/>
                <w:szCs w:val="21"/>
              </w:rPr>
            </w:pPr>
          </w:p>
        </w:tc>
        <w:tc>
          <w:tcPr>
            <w:tcW w:w="1042" w:type="dxa"/>
            <w:vAlign w:val="center"/>
          </w:tcPr>
          <w:p>
            <w:pPr>
              <w:jc w:val="center"/>
              <w:rPr>
                <w:rFonts w:ascii="宋体" w:hAnsi="宋体"/>
                <w:szCs w:val="21"/>
              </w:rPr>
            </w:pPr>
          </w:p>
        </w:tc>
        <w:tc>
          <w:tcPr>
            <w:tcW w:w="546" w:type="dxa"/>
            <w:vAlign w:val="center"/>
          </w:tcPr>
          <w:p>
            <w:pPr>
              <w:jc w:val="center"/>
              <w:rPr>
                <w:rFonts w:ascii="宋体" w:hAnsi="宋体"/>
                <w:szCs w:val="21"/>
              </w:rPr>
            </w:pPr>
          </w:p>
        </w:tc>
      </w:tr>
    </w:tbl>
    <w:p/>
    <w:p>
      <w:pPr>
        <w:tabs>
          <w:tab w:val="left" w:pos="9240"/>
        </w:tabs>
        <w:spacing w:line="400" w:lineRule="exact"/>
        <w:ind w:right="294" w:rightChars="140" w:firstLine="315" w:firstLineChars="150"/>
        <w:rPr>
          <w:rFonts w:ascii="宋体" w:hAnsi="宋体"/>
          <w:szCs w:val="21"/>
        </w:rPr>
      </w:pPr>
      <w:r>
        <w:rPr>
          <w:rFonts w:ascii="宋体" w:hAnsi="宋体"/>
          <w:szCs w:val="21"/>
        </w:rPr>
        <w:t>备注：1. 每</w:t>
      </w:r>
      <w:r>
        <w:rPr>
          <w:rFonts w:hint="eastAsia" w:ascii="宋体" w:hAnsi="宋体"/>
          <w:szCs w:val="21"/>
        </w:rPr>
        <w:t>行</w:t>
      </w:r>
      <w:r>
        <w:rPr>
          <w:rFonts w:ascii="宋体" w:hAnsi="宋体"/>
          <w:szCs w:val="21"/>
        </w:rPr>
        <w:t>表格只填写一个项目，并标明序号。</w:t>
      </w:r>
    </w:p>
    <w:p>
      <w:pPr>
        <w:tabs>
          <w:tab w:val="left" w:pos="9240"/>
        </w:tabs>
        <w:spacing w:line="400" w:lineRule="exact"/>
        <w:ind w:right="294" w:rightChars="140" w:firstLine="945" w:firstLineChars="450"/>
        <w:rPr>
          <w:rFonts w:ascii="宋体" w:hAnsi="宋体"/>
          <w:szCs w:val="21"/>
        </w:rPr>
      </w:pPr>
      <w:r>
        <w:rPr>
          <w:rFonts w:ascii="宋体" w:hAnsi="宋体"/>
          <w:szCs w:val="21"/>
        </w:rPr>
        <w:t xml:space="preserve">2. </w:t>
      </w:r>
      <w:r>
        <w:rPr>
          <w:rFonts w:hint="eastAsia" w:ascii="宋体" w:hAnsi="宋体"/>
          <w:szCs w:val="21"/>
        </w:rPr>
        <w:t>附</w:t>
      </w:r>
      <w:r>
        <w:rPr>
          <w:rFonts w:hint="eastAsia" w:ascii="宋体" w:hAnsi="宋体"/>
          <w:szCs w:val="21"/>
          <w:lang w:eastAsia="zh-CN"/>
        </w:rPr>
        <w:t>供应商</w:t>
      </w:r>
      <w:r>
        <w:rPr>
          <w:rFonts w:hint="eastAsia" w:ascii="宋体" w:hAnsi="宋体"/>
          <w:szCs w:val="21"/>
        </w:rPr>
        <w:t>关于本项目的中标通知书（如有）、</w:t>
      </w:r>
      <w:r>
        <w:rPr>
          <w:rFonts w:ascii="宋体" w:hAnsi="宋体"/>
          <w:szCs w:val="21"/>
        </w:rPr>
        <w:t>合同协议书</w:t>
      </w:r>
      <w:r>
        <w:rPr>
          <w:rFonts w:hint="eastAsia" w:ascii="宋体" w:hAnsi="宋体"/>
          <w:szCs w:val="21"/>
        </w:rPr>
        <w:t>有关页面等相关证件的扫描件。</w:t>
      </w:r>
    </w:p>
    <w:p>
      <w:pPr>
        <w:tabs>
          <w:tab w:val="left" w:pos="826"/>
        </w:tabs>
        <w:snapToGrid w:val="0"/>
        <w:ind w:firstLine="422" w:firstLineChars="200"/>
        <w:outlineLvl w:val="0"/>
        <w:rPr>
          <w:rFonts w:ascii="宋体" w:hAnsi="宋体"/>
          <w:b/>
          <w:bCs/>
          <w:szCs w:val="21"/>
        </w:rPr>
      </w:pPr>
    </w:p>
    <w:p>
      <w:pPr>
        <w:pStyle w:val="9"/>
        <w:spacing w:line="360" w:lineRule="auto"/>
        <w:ind w:right="-23" w:rightChars="-11"/>
        <w:jc w:val="center"/>
        <w:rPr>
          <w:rFonts w:hAnsi="宋体" w:cs="宋体"/>
          <w:b/>
        </w:rPr>
      </w:pPr>
      <w:r>
        <w:rPr>
          <w:rFonts w:hint="eastAsia" w:hAnsi="宋体" w:cs="宋体"/>
          <w:b/>
        </w:rPr>
        <w:t>团队成员</w:t>
      </w:r>
      <w:r>
        <w:rPr>
          <w:rFonts w:hint="eastAsia" w:hAnsi="宋体" w:cs="宋体"/>
          <w:b/>
          <w:u w:val="single"/>
        </w:rPr>
        <w:t>2019年-</w:t>
      </w:r>
      <w:r>
        <w:rPr>
          <w:rFonts w:hint="eastAsia" w:hAnsi="宋体" w:cs="宋体"/>
          <w:b/>
          <w:u w:val="single"/>
          <w:lang w:val="en-US" w:eastAsia="zh-CN"/>
        </w:rPr>
        <w:t>2021</w:t>
      </w:r>
      <w:r>
        <w:rPr>
          <w:rFonts w:hint="eastAsia" w:hAnsi="宋体" w:cs="宋体"/>
          <w:b/>
        </w:rPr>
        <w:t>完成的后评价项目情况表</w:t>
      </w:r>
    </w:p>
    <w:p>
      <w:pPr>
        <w:tabs>
          <w:tab w:val="left" w:pos="826"/>
        </w:tabs>
        <w:snapToGrid w:val="0"/>
        <w:ind w:firstLine="482" w:firstLineChars="200"/>
        <w:outlineLvl w:val="0"/>
        <w:rPr>
          <w:b/>
          <w:bCs/>
          <w:sz w:val="24"/>
        </w:rPr>
      </w:pPr>
    </w:p>
    <w:tbl>
      <w:tblPr>
        <w:tblStyle w:val="17"/>
        <w:tblW w:w="90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389"/>
        <w:gridCol w:w="1389"/>
        <w:gridCol w:w="1157"/>
        <w:gridCol w:w="695"/>
        <w:gridCol w:w="810"/>
        <w:gridCol w:w="926"/>
        <w:gridCol w:w="1042"/>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695" w:type="dxa"/>
            <w:vAlign w:val="center"/>
          </w:tcPr>
          <w:p>
            <w:pPr>
              <w:jc w:val="center"/>
              <w:rPr>
                <w:rFonts w:ascii="宋体" w:hAnsi="宋体"/>
                <w:szCs w:val="21"/>
              </w:rPr>
            </w:pPr>
            <w:r>
              <w:rPr>
                <w:rFonts w:hint="eastAsia" w:ascii="宋体" w:hAnsi="宋体" w:cs="宋体"/>
                <w:szCs w:val="21"/>
              </w:rPr>
              <w:t>序号</w:t>
            </w:r>
          </w:p>
        </w:tc>
        <w:tc>
          <w:tcPr>
            <w:tcW w:w="1389" w:type="dxa"/>
            <w:vAlign w:val="center"/>
          </w:tcPr>
          <w:p>
            <w:pPr>
              <w:jc w:val="center"/>
              <w:rPr>
                <w:rFonts w:ascii="宋体" w:hAnsi="宋体"/>
                <w:szCs w:val="21"/>
              </w:rPr>
            </w:pPr>
            <w:r>
              <w:rPr>
                <w:rFonts w:hint="eastAsia" w:ascii="宋体" w:hAnsi="宋体"/>
                <w:szCs w:val="21"/>
              </w:rPr>
              <w:t>委托人名称</w:t>
            </w:r>
          </w:p>
        </w:tc>
        <w:tc>
          <w:tcPr>
            <w:tcW w:w="1389" w:type="dxa"/>
            <w:vAlign w:val="center"/>
          </w:tcPr>
          <w:p>
            <w:pPr>
              <w:jc w:val="center"/>
              <w:rPr>
                <w:rFonts w:ascii="宋体" w:hAnsi="宋体"/>
                <w:szCs w:val="21"/>
              </w:rPr>
            </w:pPr>
            <w:r>
              <w:rPr>
                <w:rFonts w:hint="eastAsia" w:ascii="宋体" w:hAnsi="宋体"/>
                <w:szCs w:val="21"/>
              </w:rPr>
              <w:t>项目</w:t>
            </w:r>
            <w:r>
              <w:rPr>
                <w:rFonts w:ascii="宋体" w:hAnsi="宋体"/>
                <w:szCs w:val="21"/>
              </w:rPr>
              <w:t>名称</w:t>
            </w:r>
          </w:p>
        </w:tc>
        <w:tc>
          <w:tcPr>
            <w:tcW w:w="1157" w:type="dxa"/>
            <w:vAlign w:val="center"/>
          </w:tcPr>
          <w:p>
            <w:pPr>
              <w:jc w:val="center"/>
              <w:rPr>
                <w:rFonts w:ascii="宋体" w:hAnsi="宋体"/>
                <w:szCs w:val="21"/>
              </w:rPr>
            </w:pPr>
            <w:r>
              <w:rPr>
                <w:rFonts w:hint="eastAsia" w:ascii="宋体" w:hAnsi="宋体"/>
                <w:szCs w:val="21"/>
              </w:rPr>
              <w:t>项目</w:t>
            </w:r>
            <w:r>
              <w:rPr>
                <w:rFonts w:ascii="宋体" w:hAnsi="宋体"/>
                <w:szCs w:val="21"/>
              </w:rPr>
              <w:t>类型</w:t>
            </w:r>
          </w:p>
        </w:tc>
        <w:tc>
          <w:tcPr>
            <w:tcW w:w="695" w:type="dxa"/>
            <w:vAlign w:val="center"/>
          </w:tcPr>
          <w:p>
            <w:pPr>
              <w:jc w:val="center"/>
            </w:pPr>
            <w:r>
              <w:t>概算</w:t>
            </w:r>
          </w:p>
          <w:p>
            <w:pPr>
              <w:jc w:val="center"/>
            </w:pPr>
            <w:r>
              <w:t>投资额</w:t>
            </w:r>
          </w:p>
          <w:p>
            <w:pPr>
              <w:pStyle w:val="6"/>
              <w:ind w:firstLine="0"/>
            </w:pPr>
            <w:r>
              <w:rPr>
                <w:rFonts w:hint="eastAsia" w:ascii="宋体" w:hAnsi="宋体" w:cs="宋体"/>
                <w:szCs w:val="21"/>
              </w:rPr>
              <w:t>(万元）</w:t>
            </w:r>
          </w:p>
        </w:tc>
        <w:tc>
          <w:tcPr>
            <w:tcW w:w="810" w:type="dxa"/>
            <w:vAlign w:val="center"/>
          </w:tcPr>
          <w:p>
            <w:pPr>
              <w:jc w:val="center"/>
              <w:rPr>
                <w:rFonts w:ascii="宋体" w:hAnsi="宋体" w:cs="宋体"/>
                <w:szCs w:val="21"/>
              </w:rPr>
            </w:pPr>
            <w:r>
              <w:rPr>
                <w:rFonts w:hint="eastAsia" w:ascii="宋体" w:hAnsi="宋体" w:cs="宋体"/>
                <w:szCs w:val="21"/>
              </w:rPr>
              <w:t>合同</w:t>
            </w:r>
          </w:p>
          <w:p>
            <w:pPr>
              <w:jc w:val="center"/>
              <w:rPr>
                <w:rFonts w:ascii="宋体" w:hAnsi="宋体"/>
                <w:szCs w:val="21"/>
              </w:rPr>
            </w:pPr>
            <w:r>
              <w:rPr>
                <w:rFonts w:hint="eastAsia" w:ascii="宋体" w:hAnsi="宋体" w:cs="宋体"/>
                <w:szCs w:val="21"/>
              </w:rPr>
              <w:t>金额</w:t>
            </w:r>
          </w:p>
          <w:p>
            <w:pPr>
              <w:jc w:val="center"/>
              <w:rPr>
                <w:rFonts w:ascii="宋体" w:hAnsi="宋体"/>
                <w:szCs w:val="21"/>
              </w:rPr>
            </w:pPr>
            <w:r>
              <w:rPr>
                <w:rFonts w:hint="eastAsia" w:ascii="宋体" w:hAnsi="宋体" w:cs="宋体"/>
                <w:szCs w:val="21"/>
              </w:rPr>
              <w:t>（万元）</w:t>
            </w:r>
          </w:p>
        </w:tc>
        <w:tc>
          <w:tcPr>
            <w:tcW w:w="926" w:type="dxa"/>
            <w:vAlign w:val="center"/>
          </w:tcPr>
          <w:p>
            <w:pPr>
              <w:jc w:val="center"/>
              <w:rPr>
                <w:rFonts w:hAnsi="宋体" w:cs="宋体"/>
                <w:bCs/>
              </w:rPr>
            </w:pPr>
            <w:r>
              <w:rPr>
                <w:rFonts w:hint="eastAsia" w:hAnsi="宋体" w:cs="宋体"/>
                <w:bCs/>
              </w:rPr>
              <w:t>项目</w:t>
            </w:r>
          </w:p>
          <w:p>
            <w:pPr>
              <w:jc w:val="center"/>
              <w:rPr>
                <w:rFonts w:ascii="宋体" w:hAnsi="宋体"/>
                <w:szCs w:val="21"/>
              </w:rPr>
            </w:pPr>
            <w:r>
              <w:rPr>
                <w:rFonts w:hint="eastAsia" w:hAnsi="宋体" w:cs="宋体"/>
                <w:bCs/>
              </w:rPr>
              <w:t>负责人</w:t>
            </w:r>
          </w:p>
        </w:tc>
        <w:tc>
          <w:tcPr>
            <w:tcW w:w="1042" w:type="dxa"/>
            <w:vAlign w:val="center"/>
          </w:tcPr>
          <w:p>
            <w:pPr>
              <w:jc w:val="center"/>
              <w:rPr>
                <w:rFonts w:ascii="宋体" w:hAnsi="宋体"/>
                <w:szCs w:val="21"/>
              </w:rPr>
            </w:pPr>
            <w:r>
              <w:rPr>
                <w:rFonts w:ascii="宋体" w:hAnsi="宋体"/>
                <w:szCs w:val="21"/>
              </w:rPr>
              <w:t>项目描述</w:t>
            </w:r>
          </w:p>
        </w:tc>
        <w:tc>
          <w:tcPr>
            <w:tcW w:w="906" w:type="dxa"/>
            <w:vAlign w:val="center"/>
          </w:tcPr>
          <w:p>
            <w:pPr>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95"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157" w:type="dxa"/>
            <w:vAlign w:val="center"/>
          </w:tcPr>
          <w:p>
            <w:pPr>
              <w:jc w:val="center"/>
              <w:rPr>
                <w:rFonts w:ascii="宋体" w:hAnsi="宋体"/>
                <w:szCs w:val="21"/>
              </w:rPr>
            </w:pPr>
          </w:p>
        </w:tc>
        <w:tc>
          <w:tcPr>
            <w:tcW w:w="695" w:type="dxa"/>
            <w:vAlign w:val="center"/>
          </w:tcPr>
          <w:p>
            <w:pPr>
              <w:jc w:val="center"/>
              <w:rPr>
                <w:rFonts w:ascii="宋体" w:hAnsi="宋体"/>
                <w:szCs w:val="21"/>
              </w:rPr>
            </w:pPr>
          </w:p>
        </w:tc>
        <w:tc>
          <w:tcPr>
            <w:tcW w:w="810" w:type="dxa"/>
            <w:vAlign w:val="center"/>
          </w:tcPr>
          <w:p>
            <w:pPr>
              <w:jc w:val="center"/>
              <w:rPr>
                <w:rFonts w:ascii="宋体" w:hAnsi="宋体"/>
                <w:szCs w:val="21"/>
              </w:rPr>
            </w:pPr>
          </w:p>
        </w:tc>
        <w:tc>
          <w:tcPr>
            <w:tcW w:w="926" w:type="dxa"/>
            <w:vAlign w:val="center"/>
          </w:tcPr>
          <w:p>
            <w:pPr>
              <w:jc w:val="center"/>
              <w:rPr>
                <w:rFonts w:ascii="宋体" w:hAnsi="宋体"/>
                <w:szCs w:val="21"/>
              </w:rPr>
            </w:pPr>
          </w:p>
        </w:tc>
        <w:tc>
          <w:tcPr>
            <w:tcW w:w="1042" w:type="dxa"/>
            <w:vAlign w:val="center"/>
          </w:tcPr>
          <w:p>
            <w:pPr>
              <w:jc w:val="center"/>
              <w:rPr>
                <w:rFonts w:ascii="宋体" w:hAnsi="宋体"/>
                <w:szCs w:val="21"/>
              </w:rPr>
            </w:pPr>
          </w:p>
        </w:tc>
        <w:tc>
          <w:tcPr>
            <w:tcW w:w="90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695"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157" w:type="dxa"/>
            <w:vAlign w:val="center"/>
          </w:tcPr>
          <w:p>
            <w:pPr>
              <w:jc w:val="center"/>
              <w:rPr>
                <w:rFonts w:ascii="宋体" w:hAnsi="宋体"/>
                <w:szCs w:val="21"/>
              </w:rPr>
            </w:pPr>
          </w:p>
        </w:tc>
        <w:tc>
          <w:tcPr>
            <w:tcW w:w="695" w:type="dxa"/>
            <w:vAlign w:val="center"/>
          </w:tcPr>
          <w:p>
            <w:pPr>
              <w:jc w:val="center"/>
              <w:rPr>
                <w:rFonts w:ascii="宋体" w:hAnsi="宋体"/>
                <w:szCs w:val="21"/>
              </w:rPr>
            </w:pPr>
          </w:p>
        </w:tc>
        <w:tc>
          <w:tcPr>
            <w:tcW w:w="810" w:type="dxa"/>
            <w:vAlign w:val="center"/>
          </w:tcPr>
          <w:p>
            <w:pPr>
              <w:jc w:val="center"/>
              <w:rPr>
                <w:rFonts w:ascii="宋体" w:hAnsi="宋体"/>
                <w:szCs w:val="21"/>
              </w:rPr>
            </w:pPr>
          </w:p>
        </w:tc>
        <w:tc>
          <w:tcPr>
            <w:tcW w:w="926" w:type="dxa"/>
            <w:vAlign w:val="center"/>
          </w:tcPr>
          <w:p>
            <w:pPr>
              <w:jc w:val="center"/>
              <w:rPr>
                <w:rFonts w:ascii="宋体" w:hAnsi="宋体"/>
                <w:szCs w:val="21"/>
              </w:rPr>
            </w:pPr>
          </w:p>
        </w:tc>
        <w:tc>
          <w:tcPr>
            <w:tcW w:w="1042" w:type="dxa"/>
            <w:vAlign w:val="center"/>
          </w:tcPr>
          <w:p>
            <w:pPr>
              <w:jc w:val="center"/>
              <w:rPr>
                <w:rFonts w:ascii="宋体" w:hAnsi="宋体"/>
                <w:szCs w:val="21"/>
              </w:rPr>
            </w:pPr>
          </w:p>
        </w:tc>
        <w:tc>
          <w:tcPr>
            <w:tcW w:w="90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95"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157" w:type="dxa"/>
            <w:vAlign w:val="center"/>
          </w:tcPr>
          <w:p>
            <w:pPr>
              <w:jc w:val="center"/>
              <w:rPr>
                <w:rFonts w:ascii="宋体" w:hAnsi="宋体"/>
                <w:szCs w:val="21"/>
              </w:rPr>
            </w:pPr>
          </w:p>
        </w:tc>
        <w:tc>
          <w:tcPr>
            <w:tcW w:w="695" w:type="dxa"/>
            <w:vAlign w:val="center"/>
          </w:tcPr>
          <w:p>
            <w:pPr>
              <w:jc w:val="center"/>
              <w:rPr>
                <w:rFonts w:ascii="宋体" w:hAnsi="宋体"/>
                <w:szCs w:val="21"/>
              </w:rPr>
            </w:pPr>
          </w:p>
        </w:tc>
        <w:tc>
          <w:tcPr>
            <w:tcW w:w="810" w:type="dxa"/>
            <w:vAlign w:val="center"/>
          </w:tcPr>
          <w:p>
            <w:pPr>
              <w:jc w:val="center"/>
              <w:rPr>
                <w:rFonts w:ascii="宋体" w:hAnsi="宋体"/>
                <w:szCs w:val="21"/>
              </w:rPr>
            </w:pPr>
          </w:p>
        </w:tc>
        <w:tc>
          <w:tcPr>
            <w:tcW w:w="926" w:type="dxa"/>
            <w:vAlign w:val="center"/>
          </w:tcPr>
          <w:p>
            <w:pPr>
              <w:jc w:val="center"/>
              <w:rPr>
                <w:rFonts w:ascii="宋体" w:hAnsi="宋体"/>
                <w:szCs w:val="21"/>
              </w:rPr>
            </w:pPr>
          </w:p>
        </w:tc>
        <w:tc>
          <w:tcPr>
            <w:tcW w:w="1042" w:type="dxa"/>
            <w:vAlign w:val="center"/>
          </w:tcPr>
          <w:p>
            <w:pPr>
              <w:jc w:val="center"/>
              <w:rPr>
                <w:rFonts w:ascii="宋体" w:hAnsi="宋体"/>
                <w:szCs w:val="21"/>
              </w:rPr>
            </w:pPr>
          </w:p>
        </w:tc>
        <w:tc>
          <w:tcPr>
            <w:tcW w:w="90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95"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157" w:type="dxa"/>
            <w:vAlign w:val="center"/>
          </w:tcPr>
          <w:p>
            <w:pPr>
              <w:jc w:val="center"/>
              <w:rPr>
                <w:rFonts w:ascii="宋体" w:hAnsi="宋体"/>
                <w:szCs w:val="21"/>
              </w:rPr>
            </w:pPr>
          </w:p>
        </w:tc>
        <w:tc>
          <w:tcPr>
            <w:tcW w:w="695" w:type="dxa"/>
            <w:vAlign w:val="center"/>
          </w:tcPr>
          <w:p>
            <w:pPr>
              <w:jc w:val="center"/>
              <w:rPr>
                <w:rFonts w:ascii="宋体" w:hAnsi="宋体"/>
                <w:szCs w:val="21"/>
              </w:rPr>
            </w:pPr>
          </w:p>
        </w:tc>
        <w:tc>
          <w:tcPr>
            <w:tcW w:w="810" w:type="dxa"/>
            <w:vAlign w:val="center"/>
          </w:tcPr>
          <w:p>
            <w:pPr>
              <w:jc w:val="center"/>
              <w:rPr>
                <w:rFonts w:ascii="宋体" w:hAnsi="宋体"/>
                <w:szCs w:val="21"/>
              </w:rPr>
            </w:pPr>
          </w:p>
        </w:tc>
        <w:tc>
          <w:tcPr>
            <w:tcW w:w="926" w:type="dxa"/>
            <w:vAlign w:val="center"/>
          </w:tcPr>
          <w:p>
            <w:pPr>
              <w:jc w:val="center"/>
              <w:rPr>
                <w:rFonts w:ascii="宋体" w:hAnsi="宋体"/>
                <w:szCs w:val="21"/>
              </w:rPr>
            </w:pPr>
          </w:p>
        </w:tc>
        <w:tc>
          <w:tcPr>
            <w:tcW w:w="1042" w:type="dxa"/>
            <w:vAlign w:val="center"/>
          </w:tcPr>
          <w:p>
            <w:pPr>
              <w:jc w:val="center"/>
              <w:rPr>
                <w:rFonts w:ascii="宋体" w:hAnsi="宋体"/>
                <w:szCs w:val="21"/>
              </w:rPr>
            </w:pPr>
          </w:p>
        </w:tc>
        <w:tc>
          <w:tcPr>
            <w:tcW w:w="90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95"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389" w:type="dxa"/>
            <w:vAlign w:val="center"/>
          </w:tcPr>
          <w:p>
            <w:pPr>
              <w:jc w:val="center"/>
              <w:rPr>
                <w:rFonts w:ascii="宋体" w:hAnsi="宋体"/>
                <w:szCs w:val="21"/>
              </w:rPr>
            </w:pPr>
          </w:p>
        </w:tc>
        <w:tc>
          <w:tcPr>
            <w:tcW w:w="1157" w:type="dxa"/>
            <w:vAlign w:val="center"/>
          </w:tcPr>
          <w:p>
            <w:pPr>
              <w:jc w:val="center"/>
              <w:rPr>
                <w:rFonts w:ascii="宋体" w:hAnsi="宋体"/>
                <w:szCs w:val="21"/>
              </w:rPr>
            </w:pPr>
          </w:p>
        </w:tc>
        <w:tc>
          <w:tcPr>
            <w:tcW w:w="695" w:type="dxa"/>
            <w:vAlign w:val="center"/>
          </w:tcPr>
          <w:p>
            <w:pPr>
              <w:jc w:val="center"/>
              <w:rPr>
                <w:rFonts w:ascii="宋体" w:hAnsi="宋体"/>
                <w:szCs w:val="21"/>
              </w:rPr>
            </w:pPr>
          </w:p>
        </w:tc>
        <w:tc>
          <w:tcPr>
            <w:tcW w:w="810" w:type="dxa"/>
            <w:vAlign w:val="center"/>
          </w:tcPr>
          <w:p>
            <w:pPr>
              <w:jc w:val="center"/>
              <w:rPr>
                <w:rFonts w:ascii="宋体" w:hAnsi="宋体"/>
                <w:szCs w:val="21"/>
              </w:rPr>
            </w:pPr>
          </w:p>
        </w:tc>
        <w:tc>
          <w:tcPr>
            <w:tcW w:w="926" w:type="dxa"/>
            <w:vAlign w:val="center"/>
          </w:tcPr>
          <w:p>
            <w:pPr>
              <w:jc w:val="center"/>
              <w:rPr>
                <w:rFonts w:ascii="宋体" w:hAnsi="宋体"/>
                <w:szCs w:val="21"/>
              </w:rPr>
            </w:pPr>
          </w:p>
        </w:tc>
        <w:tc>
          <w:tcPr>
            <w:tcW w:w="1042" w:type="dxa"/>
            <w:vAlign w:val="center"/>
          </w:tcPr>
          <w:p>
            <w:pPr>
              <w:jc w:val="center"/>
              <w:rPr>
                <w:rFonts w:ascii="宋体" w:hAnsi="宋体"/>
                <w:szCs w:val="21"/>
              </w:rPr>
            </w:pPr>
          </w:p>
        </w:tc>
        <w:tc>
          <w:tcPr>
            <w:tcW w:w="906" w:type="dxa"/>
            <w:vAlign w:val="center"/>
          </w:tcPr>
          <w:p>
            <w:pPr>
              <w:jc w:val="center"/>
              <w:rPr>
                <w:rFonts w:ascii="宋体" w:hAnsi="宋体"/>
                <w:szCs w:val="21"/>
              </w:rPr>
            </w:pPr>
          </w:p>
        </w:tc>
      </w:tr>
    </w:tbl>
    <w:p/>
    <w:p>
      <w:pPr>
        <w:tabs>
          <w:tab w:val="left" w:pos="9240"/>
        </w:tabs>
        <w:spacing w:line="400" w:lineRule="exact"/>
        <w:ind w:right="294" w:rightChars="140" w:firstLine="315" w:firstLineChars="150"/>
        <w:rPr>
          <w:rFonts w:ascii="宋体" w:hAnsi="宋体"/>
          <w:szCs w:val="21"/>
        </w:rPr>
      </w:pPr>
      <w:r>
        <w:rPr>
          <w:rFonts w:ascii="宋体" w:hAnsi="宋体"/>
          <w:szCs w:val="21"/>
        </w:rPr>
        <w:t>备注：1. 每</w:t>
      </w:r>
      <w:r>
        <w:rPr>
          <w:rFonts w:hint="eastAsia" w:ascii="宋体" w:hAnsi="宋体"/>
          <w:szCs w:val="21"/>
        </w:rPr>
        <w:t>行</w:t>
      </w:r>
      <w:r>
        <w:rPr>
          <w:rFonts w:ascii="宋体" w:hAnsi="宋体"/>
          <w:szCs w:val="21"/>
        </w:rPr>
        <w:t>表格只填写一个项目，并标明序号。</w:t>
      </w:r>
    </w:p>
    <w:p>
      <w:pPr>
        <w:tabs>
          <w:tab w:val="left" w:pos="9240"/>
        </w:tabs>
        <w:spacing w:line="400" w:lineRule="exact"/>
        <w:ind w:right="294" w:rightChars="140" w:firstLine="945" w:firstLineChars="450"/>
        <w:rPr>
          <w:rFonts w:ascii="宋体" w:hAnsi="宋体"/>
          <w:szCs w:val="21"/>
        </w:rPr>
      </w:pPr>
      <w:r>
        <w:rPr>
          <w:rFonts w:ascii="宋体" w:hAnsi="宋体"/>
          <w:szCs w:val="21"/>
        </w:rPr>
        <w:t xml:space="preserve">2. </w:t>
      </w:r>
      <w:r>
        <w:rPr>
          <w:rFonts w:hint="eastAsia" w:ascii="宋体" w:hAnsi="宋体"/>
          <w:szCs w:val="21"/>
        </w:rPr>
        <w:t>附</w:t>
      </w:r>
      <w:r>
        <w:rPr>
          <w:rFonts w:hint="eastAsia" w:ascii="宋体" w:hAnsi="宋体"/>
          <w:szCs w:val="21"/>
          <w:lang w:eastAsia="zh-CN"/>
        </w:rPr>
        <w:t>供应商</w:t>
      </w:r>
      <w:r>
        <w:rPr>
          <w:rFonts w:hint="eastAsia" w:ascii="宋体" w:hAnsi="宋体"/>
          <w:szCs w:val="21"/>
        </w:rPr>
        <w:t>关于本项目的中标通知书（如有）、</w:t>
      </w:r>
      <w:r>
        <w:rPr>
          <w:rFonts w:ascii="宋体" w:hAnsi="宋体"/>
          <w:szCs w:val="21"/>
        </w:rPr>
        <w:t>合同协议书</w:t>
      </w:r>
      <w:r>
        <w:rPr>
          <w:rFonts w:hint="eastAsia" w:ascii="宋体" w:hAnsi="宋体"/>
          <w:szCs w:val="21"/>
        </w:rPr>
        <w:t>有关页面等相关证件的扫描件。</w:t>
      </w:r>
    </w:p>
    <w:p>
      <w:pPr>
        <w:pStyle w:val="9"/>
        <w:spacing w:line="360" w:lineRule="auto"/>
        <w:ind w:right="-23" w:rightChars="-11"/>
        <w:rPr>
          <w:rFonts w:hAnsi="宋体" w:cs="宋体"/>
          <w:b/>
          <w:highlight w:val="none"/>
        </w:rPr>
      </w:pPr>
      <w:r>
        <w:rPr>
          <w:rFonts w:hAnsi="宋体" w:cs="宋体"/>
          <w:b/>
        </w:rPr>
        <w:br w:type="page"/>
      </w:r>
      <w:r>
        <w:rPr>
          <w:rFonts w:hint="eastAsia" w:hAnsi="宋体" w:cs="宋体"/>
          <w:b/>
          <w:highlight w:val="none"/>
        </w:rPr>
        <w:t>（2）正在实施和新承接的项目情况表</w:t>
      </w:r>
    </w:p>
    <w:tbl>
      <w:tblPr>
        <w:tblStyle w:val="17"/>
        <w:tblW w:w="7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463"/>
        <w:gridCol w:w="1188"/>
        <w:gridCol w:w="713"/>
        <w:gridCol w:w="832"/>
        <w:gridCol w:w="951"/>
        <w:gridCol w:w="107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713" w:type="dxa"/>
            <w:vAlign w:val="center"/>
          </w:tcPr>
          <w:p>
            <w:pPr>
              <w:jc w:val="center"/>
              <w:rPr>
                <w:rFonts w:ascii="宋体" w:hAnsi="宋体"/>
                <w:szCs w:val="21"/>
              </w:rPr>
            </w:pPr>
            <w:r>
              <w:rPr>
                <w:rFonts w:hint="eastAsia" w:ascii="宋体" w:hAnsi="宋体" w:cs="宋体"/>
                <w:szCs w:val="21"/>
              </w:rPr>
              <w:t>序号</w:t>
            </w:r>
          </w:p>
        </w:tc>
        <w:tc>
          <w:tcPr>
            <w:tcW w:w="1463" w:type="dxa"/>
            <w:vAlign w:val="center"/>
          </w:tcPr>
          <w:p>
            <w:pPr>
              <w:jc w:val="center"/>
              <w:rPr>
                <w:rFonts w:ascii="宋体" w:hAnsi="宋体"/>
                <w:szCs w:val="21"/>
              </w:rPr>
            </w:pPr>
            <w:r>
              <w:rPr>
                <w:rFonts w:hint="eastAsia" w:ascii="宋体" w:hAnsi="宋体"/>
                <w:szCs w:val="21"/>
              </w:rPr>
              <w:t>项目名称</w:t>
            </w:r>
          </w:p>
        </w:tc>
        <w:tc>
          <w:tcPr>
            <w:tcW w:w="1188" w:type="dxa"/>
            <w:vAlign w:val="center"/>
          </w:tcPr>
          <w:p>
            <w:pPr>
              <w:jc w:val="center"/>
              <w:rPr>
                <w:rFonts w:ascii="宋体" w:hAnsi="宋体"/>
                <w:szCs w:val="21"/>
              </w:rPr>
            </w:pPr>
            <w:r>
              <w:rPr>
                <w:rFonts w:hint="eastAsia" w:ascii="宋体" w:hAnsi="宋体"/>
                <w:szCs w:val="21"/>
              </w:rPr>
              <w:t>项目类型</w:t>
            </w:r>
          </w:p>
        </w:tc>
        <w:tc>
          <w:tcPr>
            <w:tcW w:w="713" w:type="dxa"/>
            <w:vAlign w:val="center"/>
          </w:tcPr>
          <w:p>
            <w:pPr>
              <w:jc w:val="center"/>
              <w:rPr>
                <w:rFonts w:ascii="宋体" w:hAnsi="宋体"/>
                <w:szCs w:val="21"/>
              </w:rPr>
            </w:pPr>
            <w:r>
              <w:rPr>
                <w:rFonts w:ascii="宋体" w:hAnsi="宋体"/>
                <w:szCs w:val="21"/>
              </w:rPr>
              <w:t>概算投资额</w:t>
            </w:r>
            <w:r>
              <w:rPr>
                <w:rFonts w:hint="eastAsia" w:ascii="宋体" w:hAnsi="宋体" w:cs="宋体"/>
                <w:szCs w:val="21"/>
              </w:rPr>
              <w:t>(万元）</w:t>
            </w:r>
          </w:p>
        </w:tc>
        <w:tc>
          <w:tcPr>
            <w:tcW w:w="832" w:type="dxa"/>
            <w:vAlign w:val="center"/>
          </w:tcPr>
          <w:p>
            <w:pPr>
              <w:jc w:val="center"/>
              <w:rPr>
                <w:rFonts w:ascii="宋体" w:hAnsi="宋体" w:cs="宋体"/>
                <w:szCs w:val="21"/>
              </w:rPr>
            </w:pPr>
            <w:r>
              <w:rPr>
                <w:rFonts w:hint="eastAsia" w:ascii="宋体" w:hAnsi="宋体" w:cs="宋体"/>
                <w:szCs w:val="21"/>
              </w:rPr>
              <w:t>合同</w:t>
            </w:r>
          </w:p>
          <w:p>
            <w:pPr>
              <w:jc w:val="center"/>
              <w:rPr>
                <w:rFonts w:ascii="宋体" w:hAnsi="宋体"/>
                <w:szCs w:val="21"/>
              </w:rPr>
            </w:pPr>
            <w:r>
              <w:rPr>
                <w:rFonts w:hint="eastAsia" w:ascii="宋体" w:hAnsi="宋体" w:cs="宋体"/>
                <w:szCs w:val="21"/>
              </w:rPr>
              <w:t>金额</w:t>
            </w:r>
          </w:p>
          <w:p>
            <w:pPr>
              <w:jc w:val="center"/>
              <w:rPr>
                <w:rFonts w:ascii="宋体" w:hAnsi="宋体"/>
                <w:szCs w:val="21"/>
              </w:rPr>
            </w:pPr>
            <w:r>
              <w:rPr>
                <w:rFonts w:hint="eastAsia" w:ascii="宋体" w:hAnsi="宋体" w:cs="宋体"/>
                <w:szCs w:val="21"/>
              </w:rPr>
              <w:t>（万元）</w:t>
            </w:r>
          </w:p>
        </w:tc>
        <w:tc>
          <w:tcPr>
            <w:tcW w:w="951" w:type="dxa"/>
            <w:vAlign w:val="center"/>
          </w:tcPr>
          <w:p>
            <w:pPr>
              <w:jc w:val="center"/>
              <w:rPr>
                <w:rFonts w:hAnsi="宋体" w:cs="宋体"/>
                <w:bCs/>
              </w:rPr>
            </w:pPr>
            <w:r>
              <w:rPr>
                <w:rFonts w:hint="eastAsia" w:hAnsi="宋体" w:cs="宋体"/>
                <w:bCs/>
              </w:rPr>
              <w:t>项目</w:t>
            </w:r>
          </w:p>
          <w:p>
            <w:pPr>
              <w:jc w:val="center"/>
              <w:rPr>
                <w:rFonts w:ascii="宋体" w:hAnsi="宋体"/>
                <w:szCs w:val="21"/>
              </w:rPr>
            </w:pPr>
            <w:r>
              <w:rPr>
                <w:rFonts w:hint="eastAsia" w:hAnsi="宋体" w:cs="宋体"/>
                <w:bCs/>
              </w:rPr>
              <w:t>负责人</w:t>
            </w:r>
          </w:p>
        </w:tc>
        <w:tc>
          <w:tcPr>
            <w:tcW w:w="1070" w:type="dxa"/>
            <w:vAlign w:val="center"/>
          </w:tcPr>
          <w:p>
            <w:pPr>
              <w:jc w:val="center"/>
              <w:rPr>
                <w:rFonts w:ascii="宋体" w:hAnsi="宋体"/>
                <w:szCs w:val="21"/>
              </w:rPr>
            </w:pPr>
            <w:r>
              <w:rPr>
                <w:rFonts w:ascii="宋体" w:hAnsi="宋体"/>
                <w:szCs w:val="21"/>
              </w:rPr>
              <w:t>项目描述</w:t>
            </w:r>
          </w:p>
        </w:tc>
        <w:tc>
          <w:tcPr>
            <w:tcW w:w="951" w:type="dxa"/>
            <w:vAlign w:val="center"/>
          </w:tcPr>
          <w:p>
            <w:pPr>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713" w:type="dxa"/>
            <w:vAlign w:val="center"/>
          </w:tcPr>
          <w:p>
            <w:pPr>
              <w:jc w:val="center"/>
              <w:rPr>
                <w:rFonts w:ascii="宋体" w:hAnsi="宋体"/>
                <w:szCs w:val="21"/>
              </w:rPr>
            </w:pPr>
          </w:p>
        </w:tc>
        <w:tc>
          <w:tcPr>
            <w:tcW w:w="1463" w:type="dxa"/>
            <w:vAlign w:val="center"/>
          </w:tcPr>
          <w:p>
            <w:pPr>
              <w:jc w:val="center"/>
              <w:rPr>
                <w:rFonts w:ascii="宋体" w:hAnsi="宋体"/>
                <w:szCs w:val="21"/>
              </w:rPr>
            </w:pPr>
          </w:p>
        </w:tc>
        <w:tc>
          <w:tcPr>
            <w:tcW w:w="1188" w:type="dxa"/>
            <w:vAlign w:val="center"/>
          </w:tcPr>
          <w:p>
            <w:pPr>
              <w:jc w:val="center"/>
              <w:rPr>
                <w:rFonts w:ascii="宋体" w:hAnsi="宋体"/>
                <w:szCs w:val="21"/>
              </w:rPr>
            </w:pPr>
          </w:p>
        </w:tc>
        <w:tc>
          <w:tcPr>
            <w:tcW w:w="713" w:type="dxa"/>
            <w:vAlign w:val="center"/>
          </w:tcPr>
          <w:p>
            <w:pPr>
              <w:jc w:val="center"/>
              <w:rPr>
                <w:rFonts w:ascii="宋体" w:hAnsi="宋体"/>
                <w:szCs w:val="21"/>
              </w:rPr>
            </w:pPr>
          </w:p>
        </w:tc>
        <w:tc>
          <w:tcPr>
            <w:tcW w:w="832" w:type="dxa"/>
            <w:vAlign w:val="center"/>
          </w:tcPr>
          <w:p>
            <w:pPr>
              <w:jc w:val="center"/>
              <w:rPr>
                <w:rFonts w:ascii="宋体" w:hAnsi="宋体"/>
                <w:szCs w:val="21"/>
              </w:rPr>
            </w:pPr>
          </w:p>
        </w:tc>
        <w:tc>
          <w:tcPr>
            <w:tcW w:w="951" w:type="dxa"/>
            <w:vAlign w:val="center"/>
          </w:tcPr>
          <w:p>
            <w:pPr>
              <w:jc w:val="center"/>
              <w:rPr>
                <w:rFonts w:ascii="宋体" w:hAnsi="宋体"/>
                <w:szCs w:val="21"/>
              </w:rPr>
            </w:pPr>
          </w:p>
        </w:tc>
        <w:tc>
          <w:tcPr>
            <w:tcW w:w="1070" w:type="dxa"/>
            <w:vAlign w:val="center"/>
          </w:tcPr>
          <w:p>
            <w:pPr>
              <w:jc w:val="center"/>
              <w:rPr>
                <w:rFonts w:ascii="宋体" w:hAnsi="宋体"/>
                <w:szCs w:val="21"/>
              </w:rPr>
            </w:pPr>
          </w:p>
        </w:tc>
        <w:tc>
          <w:tcPr>
            <w:tcW w:w="95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713" w:type="dxa"/>
            <w:vAlign w:val="center"/>
          </w:tcPr>
          <w:p>
            <w:pPr>
              <w:jc w:val="center"/>
              <w:rPr>
                <w:rFonts w:ascii="宋体" w:hAnsi="宋体"/>
                <w:szCs w:val="21"/>
              </w:rPr>
            </w:pPr>
          </w:p>
        </w:tc>
        <w:tc>
          <w:tcPr>
            <w:tcW w:w="1463" w:type="dxa"/>
            <w:vAlign w:val="center"/>
          </w:tcPr>
          <w:p>
            <w:pPr>
              <w:jc w:val="center"/>
              <w:rPr>
                <w:rFonts w:ascii="宋体" w:hAnsi="宋体"/>
                <w:szCs w:val="21"/>
              </w:rPr>
            </w:pPr>
          </w:p>
        </w:tc>
        <w:tc>
          <w:tcPr>
            <w:tcW w:w="1188" w:type="dxa"/>
            <w:vAlign w:val="center"/>
          </w:tcPr>
          <w:p>
            <w:pPr>
              <w:jc w:val="center"/>
              <w:rPr>
                <w:rFonts w:ascii="宋体" w:hAnsi="宋体"/>
                <w:szCs w:val="21"/>
              </w:rPr>
            </w:pPr>
          </w:p>
        </w:tc>
        <w:tc>
          <w:tcPr>
            <w:tcW w:w="713" w:type="dxa"/>
            <w:vAlign w:val="center"/>
          </w:tcPr>
          <w:p>
            <w:pPr>
              <w:jc w:val="center"/>
              <w:rPr>
                <w:rFonts w:ascii="宋体" w:hAnsi="宋体"/>
                <w:szCs w:val="21"/>
              </w:rPr>
            </w:pPr>
          </w:p>
        </w:tc>
        <w:tc>
          <w:tcPr>
            <w:tcW w:w="832" w:type="dxa"/>
            <w:vAlign w:val="center"/>
          </w:tcPr>
          <w:p>
            <w:pPr>
              <w:jc w:val="center"/>
              <w:rPr>
                <w:rFonts w:ascii="宋体" w:hAnsi="宋体"/>
                <w:szCs w:val="21"/>
              </w:rPr>
            </w:pPr>
          </w:p>
        </w:tc>
        <w:tc>
          <w:tcPr>
            <w:tcW w:w="951" w:type="dxa"/>
            <w:vAlign w:val="center"/>
          </w:tcPr>
          <w:p>
            <w:pPr>
              <w:jc w:val="center"/>
              <w:rPr>
                <w:rFonts w:ascii="宋体" w:hAnsi="宋体"/>
                <w:szCs w:val="21"/>
              </w:rPr>
            </w:pPr>
          </w:p>
        </w:tc>
        <w:tc>
          <w:tcPr>
            <w:tcW w:w="1070" w:type="dxa"/>
            <w:vAlign w:val="center"/>
          </w:tcPr>
          <w:p>
            <w:pPr>
              <w:jc w:val="center"/>
              <w:rPr>
                <w:rFonts w:ascii="宋体" w:hAnsi="宋体"/>
                <w:szCs w:val="21"/>
              </w:rPr>
            </w:pPr>
          </w:p>
        </w:tc>
        <w:tc>
          <w:tcPr>
            <w:tcW w:w="95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13" w:type="dxa"/>
            <w:vAlign w:val="center"/>
          </w:tcPr>
          <w:p>
            <w:pPr>
              <w:jc w:val="center"/>
              <w:rPr>
                <w:rFonts w:ascii="宋体" w:hAnsi="宋体"/>
                <w:szCs w:val="21"/>
              </w:rPr>
            </w:pPr>
          </w:p>
        </w:tc>
        <w:tc>
          <w:tcPr>
            <w:tcW w:w="1463" w:type="dxa"/>
            <w:vAlign w:val="center"/>
          </w:tcPr>
          <w:p>
            <w:pPr>
              <w:jc w:val="center"/>
              <w:rPr>
                <w:rFonts w:ascii="宋体" w:hAnsi="宋体"/>
                <w:szCs w:val="21"/>
              </w:rPr>
            </w:pPr>
          </w:p>
        </w:tc>
        <w:tc>
          <w:tcPr>
            <w:tcW w:w="1188" w:type="dxa"/>
            <w:vAlign w:val="center"/>
          </w:tcPr>
          <w:p>
            <w:pPr>
              <w:jc w:val="center"/>
              <w:rPr>
                <w:rFonts w:ascii="宋体" w:hAnsi="宋体"/>
                <w:szCs w:val="21"/>
              </w:rPr>
            </w:pPr>
          </w:p>
        </w:tc>
        <w:tc>
          <w:tcPr>
            <w:tcW w:w="713" w:type="dxa"/>
            <w:vAlign w:val="center"/>
          </w:tcPr>
          <w:p>
            <w:pPr>
              <w:jc w:val="center"/>
              <w:rPr>
                <w:rFonts w:ascii="宋体" w:hAnsi="宋体"/>
                <w:szCs w:val="21"/>
              </w:rPr>
            </w:pPr>
          </w:p>
        </w:tc>
        <w:tc>
          <w:tcPr>
            <w:tcW w:w="832" w:type="dxa"/>
            <w:vAlign w:val="center"/>
          </w:tcPr>
          <w:p>
            <w:pPr>
              <w:jc w:val="center"/>
              <w:rPr>
                <w:rFonts w:ascii="宋体" w:hAnsi="宋体"/>
                <w:szCs w:val="21"/>
              </w:rPr>
            </w:pPr>
          </w:p>
        </w:tc>
        <w:tc>
          <w:tcPr>
            <w:tcW w:w="951" w:type="dxa"/>
            <w:vAlign w:val="center"/>
          </w:tcPr>
          <w:p>
            <w:pPr>
              <w:jc w:val="center"/>
              <w:rPr>
                <w:rFonts w:ascii="宋体" w:hAnsi="宋体"/>
                <w:szCs w:val="21"/>
              </w:rPr>
            </w:pPr>
          </w:p>
        </w:tc>
        <w:tc>
          <w:tcPr>
            <w:tcW w:w="1070" w:type="dxa"/>
            <w:vAlign w:val="center"/>
          </w:tcPr>
          <w:p>
            <w:pPr>
              <w:jc w:val="center"/>
              <w:rPr>
                <w:rFonts w:ascii="宋体" w:hAnsi="宋体"/>
                <w:szCs w:val="21"/>
              </w:rPr>
            </w:pPr>
          </w:p>
        </w:tc>
        <w:tc>
          <w:tcPr>
            <w:tcW w:w="95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13" w:type="dxa"/>
            <w:vAlign w:val="center"/>
          </w:tcPr>
          <w:p>
            <w:pPr>
              <w:jc w:val="center"/>
              <w:rPr>
                <w:rFonts w:ascii="宋体" w:hAnsi="宋体"/>
                <w:szCs w:val="21"/>
              </w:rPr>
            </w:pPr>
          </w:p>
        </w:tc>
        <w:tc>
          <w:tcPr>
            <w:tcW w:w="1463" w:type="dxa"/>
            <w:vAlign w:val="center"/>
          </w:tcPr>
          <w:p>
            <w:pPr>
              <w:jc w:val="center"/>
              <w:rPr>
                <w:rFonts w:ascii="宋体" w:hAnsi="宋体"/>
                <w:szCs w:val="21"/>
              </w:rPr>
            </w:pPr>
          </w:p>
        </w:tc>
        <w:tc>
          <w:tcPr>
            <w:tcW w:w="1188" w:type="dxa"/>
            <w:vAlign w:val="center"/>
          </w:tcPr>
          <w:p>
            <w:pPr>
              <w:jc w:val="center"/>
              <w:rPr>
                <w:rFonts w:ascii="宋体" w:hAnsi="宋体"/>
                <w:szCs w:val="21"/>
              </w:rPr>
            </w:pPr>
          </w:p>
        </w:tc>
        <w:tc>
          <w:tcPr>
            <w:tcW w:w="713" w:type="dxa"/>
            <w:vAlign w:val="center"/>
          </w:tcPr>
          <w:p>
            <w:pPr>
              <w:jc w:val="center"/>
              <w:rPr>
                <w:rFonts w:ascii="宋体" w:hAnsi="宋体"/>
                <w:szCs w:val="21"/>
              </w:rPr>
            </w:pPr>
          </w:p>
        </w:tc>
        <w:tc>
          <w:tcPr>
            <w:tcW w:w="832" w:type="dxa"/>
            <w:vAlign w:val="center"/>
          </w:tcPr>
          <w:p>
            <w:pPr>
              <w:jc w:val="center"/>
              <w:rPr>
                <w:rFonts w:ascii="宋体" w:hAnsi="宋体"/>
                <w:szCs w:val="21"/>
              </w:rPr>
            </w:pPr>
          </w:p>
        </w:tc>
        <w:tc>
          <w:tcPr>
            <w:tcW w:w="951" w:type="dxa"/>
            <w:vAlign w:val="center"/>
          </w:tcPr>
          <w:p>
            <w:pPr>
              <w:jc w:val="center"/>
              <w:rPr>
                <w:rFonts w:ascii="宋体" w:hAnsi="宋体"/>
                <w:szCs w:val="21"/>
              </w:rPr>
            </w:pPr>
          </w:p>
        </w:tc>
        <w:tc>
          <w:tcPr>
            <w:tcW w:w="1070" w:type="dxa"/>
            <w:vAlign w:val="center"/>
          </w:tcPr>
          <w:p>
            <w:pPr>
              <w:jc w:val="center"/>
              <w:rPr>
                <w:rFonts w:ascii="宋体" w:hAnsi="宋体"/>
                <w:szCs w:val="21"/>
              </w:rPr>
            </w:pPr>
          </w:p>
        </w:tc>
        <w:tc>
          <w:tcPr>
            <w:tcW w:w="95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13" w:type="dxa"/>
            <w:vAlign w:val="center"/>
          </w:tcPr>
          <w:p>
            <w:pPr>
              <w:jc w:val="center"/>
              <w:rPr>
                <w:rFonts w:ascii="宋体" w:hAnsi="宋体"/>
                <w:szCs w:val="21"/>
              </w:rPr>
            </w:pPr>
          </w:p>
        </w:tc>
        <w:tc>
          <w:tcPr>
            <w:tcW w:w="1463" w:type="dxa"/>
            <w:vAlign w:val="center"/>
          </w:tcPr>
          <w:p>
            <w:pPr>
              <w:jc w:val="center"/>
              <w:rPr>
                <w:rFonts w:ascii="宋体" w:hAnsi="宋体"/>
                <w:szCs w:val="21"/>
              </w:rPr>
            </w:pPr>
          </w:p>
        </w:tc>
        <w:tc>
          <w:tcPr>
            <w:tcW w:w="1188" w:type="dxa"/>
            <w:vAlign w:val="center"/>
          </w:tcPr>
          <w:p>
            <w:pPr>
              <w:jc w:val="center"/>
              <w:rPr>
                <w:rFonts w:ascii="宋体" w:hAnsi="宋体"/>
                <w:szCs w:val="21"/>
              </w:rPr>
            </w:pPr>
          </w:p>
        </w:tc>
        <w:tc>
          <w:tcPr>
            <w:tcW w:w="713" w:type="dxa"/>
            <w:vAlign w:val="center"/>
          </w:tcPr>
          <w:p>
            <w:pPr>
              <w:jc w:val="center"/>
              <w:rPr>
                <w:rFonts w:ascii="宋体" w:hAnsi="宋体"/>
                <w:szCs w:val="21"/>
              </w:rPr>
            </w:pPr>
          </w:p>
        </w:tc>
        <w:tc>
          <w:tcPr>
            <w:tcW w:w="832" w:type="dxa"/>
            <w:vAlign w:val="center"/>
          </w:tcPr>
          <w:p>
            <w:pPr>
              <w:jc w:val="center"/>
              <w:rPr>
                <w:rFonts w:ascii="宋体" w:hAnsi="宋体"/>
                <w:szCs w:val="21"/>
              </w:rPr>
            </w:pPr>
          </w:p>
        </w:tc>
        <w:tc>
          <w:tcPr>
            <w:tcW w:w="951" w:type="dxa"/>
            <w:vAlign w:val="center"/>
          </w:tcPr>
          <w:p>
            <w:pPr>
              <w:jc w:val="center"/>
              <w:rPr>
                <w:rFonts w:ascii="宋体" w:hAnsi="宋体"/>
                <w:szCs w:val="21"/>
              </w:rPr>
            </w:pPr>
          </w:p>
        </w:tc>
        <w:tc>
          <w:tcPr>
            <w:tcW w:w="1070" w:type="dxa"/>
            <w:vAlign w:val="center"/>
          </w:tcPr>
          <w:p>
            <w:pPr>
              <w:jc w:val="center"/>
              <w:rPr>
                <w:rFonts w:ascii="宋体" w:hAnsi="宋体"/>
                <w:szCs w:val="21"/>
              </w:rPr>
            </w:pPr>
          </w:p>
        </w:tc>
        <w:tc>
          <w:tcPr>
            <w:tcW w:w="951" w:type="dxa"/>
            <w:vAlign w:val="center"/>
          </w:tcPr>
          <w:p>
            <w:pPr>
              <w:jc w:val="center"/>
              <w:rPr>
                <w:rFonts w:ascii="宋体" w:hAnsi="宋体"/>
                <w:szCs w:val="21"/>
              </w:rPr>
            </w:pPr>
          </w:p>
        </w:tc>
      </w:tr>
    </w:tbl>
    <w:p>
      <w:pPr>
        <w:tabs>
          <w:tab w:val="left" w:pos="9240"/>
        </w:tabs>
        <w:spacing w:line="400" w:lineRule="exact"/>
        <w:ind w:right="294" w:rightChars="140" w:firstLine="315" w:firstLineChars="150"/>
        <w:rPr>
          <w:rFonts w:ascii="宋体" w:hAnsi="宋体"/>
          <w:szCs w:val="21"/>
        </w:rPr>
      </w:pPr>
    </w:p>
    <w:p>
      <w:pPr>
        <w:tabs>
          <w:tab w:val="left" w:pos="9240"/>
        </w:tabs>
        <w:spacing w:line="400" w:lineRule="exact"/>
        <w:ind w:right="294" w:rightChars="140" w:firstLine="315" w:firstLineChars="150"/>
        <w:rPr>
          <w:rFonts w:ascii="宋体" w:hAnsi="宋体"/>
          <w:szCs w:val="21"/>
        </w:rPr>
      </w:pPr>
      <w:r>
        <w:rPr>
          <w:rFonts w:ascii="宋体" w:hAnsi="宋体"/>
          <w:szCs w:val="21"/>
        </w:rPr>
        <w:t>备注：1. 每</w:t>
      </w:r>
      <w:r>
        <w:rPr>
          <w:rFonts w:hint="eastAsia" w:ascii="宋体" w:hAnsi="宋体"/>
          <w:szCs w:val="21"/>
        </w:rPr>
        <w:t>行</w:t>
      </w:r>
      <w:r>
        <w:rPr>
          <w:rFonts w:ascii="宋体" w:hAnsi="宋体"/>
          <w:szCs w:val="21"/>
        </w:rPr>
        <w:t>表格只填写一个项目，并标明序号。</w:t>
      </w:r>
    </w:p>
    <w:p>
      <w:pPr>
        <w:tabs>
          <w:tab w:val="left" w:pos="9240"/>
        </w:tabs>
        <w:spacing w:line="400" w:lineRule="exact"/>
        <w:ind w:right="294" w:rightChars="140" w:firstLine="945" w:firstLineChars="450"/>
        <w:rPr>
          <w:rFonts w:ascii="宋体" w:hAnsi="宋体"/>
          <w:szCs w:val="21"/>
        </w:rPr>
      </w:pPr>
      <w:r>
        <w:rPr>
          <w:rFonts w:ascii="宋体" w:hAnsi="宋体"/>
          <w:szCs w:val="21"/>
        </w:rPr>
        <w:t xml:space="preserve">2. </w:t>
      </w:r>
      <w:r>
        <w:rPr>
          <w:rFonts w:hint="eastAsia" w:ascii="宋体" w:hAnsi="宋体"/>
          <w:szCs w:val="21"/>
        </w:rPr>
        <w:t>附</w:t>
      </w:r>
      <w:r>
        <w:rPr>
          <w:rFonts w:hint="eastAsia" w:ascii="宋体" w:hAnsi="宋体"/>
          <w:szCs w:val="21"/>
          <w:lang w:eastAsia="zh-CN"/>
        </w:rPr>
        <w:t>供应商</w:t>
      </w:r>
      <w:r>
        <w:rPr>
          <w:rFonts w:hint="eastAsia" w:ascii="宋体" w:hAnsi="宋体"/>
          <w:szCs w:val="21"/>
        </w:rPr>
        <w:t>关于本项目的中标通知书（如有）、</w:t>
      </w:r>
      <w:r>
        <w:rPr>
          <w:rFonts w:ascii="宋体" w:hAnsi="宋体"/>
          <w:szCs w:val="21"/>
        </w:rPr>
        <w:t>合同协议书</w:t>
      </w:r>
      <w:r>
        <w:rPr>
          <w:rFonts w:hint="eastAsia" w:ascii="宋体" w:hAnsi="宋体"/>
          <w:szCs w:val="21"/>
        </w:rPr>
        <w:t>有关页面等相关证件的扫描件。</w:t>
      </w:r>
    </w:p>
    <w:p>
      <w:pPr>
        <w:tabs>
          <w:tab w:val="left" w:pos="826"/>
        </w:tabs>
        <w:snapToGrid w:val="0"/>
        <w:ind w:firstLine="422" w:firstLineChars="200"/>
        <w:outlineLvl w:val="0"/>
        <w:rPr>
          <w:rFonts w:ascii="宋体" w:hAnsi="宋体"/>
          <w:b/>
          <w:bCs/>
          <w:szCs w:val="21"/>
        </w:rPr>
      </w:pPr>
    </w:p>
    <w:p>
      <w:pPr>
        <w:tabs>
          <w:tab w:val="left" w:pos="9240"/>
        </w:tabs>
        <w:spacing w:line="400" w:lineRule="exact"/>
        <w:ind w:left="630" w:leftChars="300" w:right="294" w:rightChars="140" w:firstLine="315" w:firstLineChars="150"/>
        <w:rPr>
          <w:rFonts w:hAnsi="宋体"/>
          <w:szCs w:val="21"/>
        </w:rPr>
      </w:pPr>
    </w:p>
    <w:p>
      <w:pPr>
        <w:pStyle w:val="9"/>
        <w:spacing w:line="360" w:lineRule="auto"/>
        <w:ind w:right="-23" w:rightChars="-11"/>
        <w:rPr>
          <w:rFonts w:hAnsi="宋体" w:cs="宋体"/>
          <w:b/>
        </w:rPr>
      </w:pPr>
    </w:p>
    <w:p>
      <w:pPr>
        <w:pStyle w:val="9"/>
        <w:spacing w:line="360" w:lineRule="auto"/>
        <w:ind w:right="-23" w:rightChars="-11" w:firstLine="480"/>
        <w:rPr>
          <w:rFonts w:hAnsi="宋体" w:cs="宋体"/>
        </w:rPr>
      </w:pPr>
      <w:r>
        <w:rPr>
          <w:rFonts w:hAnsi="宋体" w:cs="宋体"/>
          <w:b/>
        </w:rPr>
        <w:br w:type="page"/>
      </w:r>
      <w:r>
        <w:rPr>
          <w:rFonts w:hint="eastAsia" w:hAnsi="宋体" w:cs="宋体"/>
        </w:rPr>
        <w:t>6、</w:t>
      </w:r>
      <w:r>
        <w:rPr>
          <w:rFonts w:hint="eastAsia" w:hAnsi="宋体" w:cs="宋体"/>
          <w:lang w:eastAsia="zh-CN"/>
        </w:rPr>
        <w:t>供应商</w:t>
      </w:r>
      <w:r>
        <w:rPr>
          <w:rFonts w:hint="eastAsia" w:hAnsi="宋体" w:cs="宋体"/>
        </w:rPr>
        <w:t>获奖情况</w:t>
      </w:r>
      <w:r>
        <w:rPr>
          <w:rFonts w:hint="eastAsia" w:hAnsi="宋体" w:cs="宋体"/>
          <w:lang w:eastAsia="zh-CN"/>
        </w:rPr>
        <w:t>：</w:t>
      </w:r>
      <w:r>
        <w:rPr>
          <w:rFonts w:hint="eastAsia" w:hAnsi="宋体" w:cs="宋体"/>
        </w:rPr>
        <w:t>2017年以来获得的行业奖项或荣誉等情况；</w:t>
      </w:r>
    </w:p>
    <w:p>
      <w:pPr>
        <w:pStyle w:val="9"/>
        <w:spacing w:line="360" w:lineRule="auto"/>
        <w:ind w:right="-23" w:rightChars="-11" w:firstLine="480"/>
        <w:rPr>
          <w:rFonts w:ascii="仿宋_GB2312" w:hAnsi="仿宋_GB2312" w:eastAsia="仿宋_GB2312" w:cs="仿宋_GB2312"/>
          <w:sz w:val="32"/>
          <w:szCs w:val="32"/>
        </w:rPr>
      </w:pPr>
      <w:r>
        <w:rPr>
          <w:rFonts w:hint="eastAsia" w:hAnsi="宋体" w:cs="宋体"/>
        </w:rPr>
        <w:t>7、商务文件需要提交的其他材料。</w:t>
      </w:r>
    </w:p>
    <w:sectPr>
      <w:footerReference r:id="rId3" w:type="default"/>
      <w:endnotePr>
        <w:numFmt w:val="decimal"/>
      </w:endnotePr>
      <w:pgSz w:w="11906" w:h="16838"/>
      <w:pgMar w:top="2098" w:right="1474" w:bottom="1984" w:left="1587" w:header="851" w:footer="720"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楷体_GBK">
    <w:altName w:val="微软雅黑"/>
    <w:panose1 w:val="03000509000000000000"/>
    <w:charset w:val="86"/>
    <w:family w:val="auto"/>
    <w:pitch w:val="default"/>
    <w:sig w:usb0="00000000" w:usb1="00000000" w:usb2="00000000" w:usb3="00000000" w:csb0="00040000" w:csb1="00000000"/>
  </w:font>
  <w:font w:name="思源宋体 Medium">
    <w:altName w:val="宋体"/>
    <w:panose1 w:val="00000000000000000000"/>
    <w:charset w:val="86"/>
    <w:family w:val="roman"/>
    <w:pitch w:val="default"/>
    <w:sig w:usb0="00000000" w:usb1="00000000" w:usb2="00000016" w:usb3="00000000" w:csb0="602E0107" w:csb1="00000000"/>
  </w:font>
  <w:font w:name="方正仿宋_GBK">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Adobe 楷体 Std R">
    <w:altName w:val="宋体"/>
    <w:panose1 w:val="02020400000000000000"/>
    <w:charset w:val="86"/>
    <w:family w:val="roman"/>
    <w:pitch w:val="default"/>
    <w:sig w:usb0="00000000" w:usb1="00000000" w:usb2="00000016" w:usb3="00000000" w:csb0="00060007" w:csb1="00000000"/>
  </w:font>
  <w:font w:name="方正仿宋_GBK">
    <w:altName w:val="微软雅黑"/>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1">
    <w:altName w:val="Times New Roman"/>
    <w:panose1 w:val="00000000000000000000"/>
    <w:charset w:val="00"/>
    <w:family w:val="roman"/>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Verdana">
    <w:panose1 w:val="020B0604030504040204"/>
    <w:charset w:val="00"/>
    <w:family w:val="swiss"/>
    <w:pitch w:val="default"/>
    <w:sig w:usb0="A10006FF" w:usb1="4000205B" w:usb2="0000001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FZFSK--GBK1-0">
    <w:altName w:val="Times New Roman"/>
    <w:panose1 w:val="00000000000000000000"/>
    <w:charset w:val="00"/>
    <w:family w:val="roman"/>
    <w:pitch w:val="default"/>
    <w:sig w:usb0="00000000" w:usb1="00000000" w:usb2="00000000" w:usb3="00000000" w:csb0="00040001" w:csb1="00000000"/>
  </w:font>
  <w:font w:name="MingLiU_HKSCS">
    <w:panose1 w:val="02020500000000000000"/>
    <w:charset w:val="88"/>
    <w:family w:val="roman"/>
    <w:pitch w:val="default"/>
    <w:sig w:usb0="A00002FF" w:usb1="3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8CEB78"/>
    <w:multiLevelType w:val="singleLevel"/>
    <w:tmpl w:val="EB8CEB78"/>
    <w:lvl w:ilvl="0" w:tentative="0">
      <w:start w:val="3"/>
      <w:numFmt w:val="chineseCounting"/>
      <w:suff w:val="space"/>
      <w:lvlText w:val="第%1章"/>
      <w:lvlJc w:val="left"/>
      <w:rPr>
        <w:rFonts w:hint="eastAsia"/>
      </w:rPr>
    </w:lvl>
  </w:abstractNum>
  <w:abstractNum w:abstractNumId="1">
    <w:nsid w:val="5FBB0931"/>
    <w:multiLevelType w:val="singleLevel"/>
    <w:tmpl w:val="5FBB0931"/>
    <w:lvl w:ilvl="0" w:tentative="0">
      <w:start w:val="7"/>
      <w:numFmt w:val="chineseCounting"/>
      <w:suff w:val="nothing"/>
      <w:lvlText w:val="%1、"/>
      <w:lvlJc w:val="left"/>
    </w:lvl>
  </w:abstractNum>
  <w:abstractNum w:abstractNumId="2">
    <w:nsid w:val="5FBB318A"/>
    <w:multiLevelType w:val="singleLevel"/>
    <w:tmpl w:val="5FBB318A"/>
    <w:lvl w:ilvl="0" w:tentative="0">
      <w:start w:val="1"/>
      <w:numFmt w:val="chineseCounting"/>
      <w:suff w:val="space"/>
      <w:lvlText w:val="第%1章"/>
      <w:lvlJc w:val="left"/>
    </w:lvl>
  </w:abstractNum>
  <w:abstractNum w:abstractNumId="3">
    <w:nsid w:val="5FBB3217"/>
    <w:multiLevelType w:val="singleLevel"/>
    <w:tmpl w:val="5FBB3217"/>
    <w:lvl w:ilvl="0" w:tentative="0">
      <w:start w:val="2"/>
      <w:numFmt w:val="chineseCounting"/>
      <w:suff w:val="space"/>
      <w:lvlText w:val="第%1章"/>
      <w:lvlJc w:val="left"/>
    </w:lvl>
  </w:abstractNum>
  <w:abstractNum w:abstractNumId="4">
    <w:nsid w:val="5FBCD3C6"/>
    <w:multiLevelType w:val="singleLevel"/>
    <w:tmpl w:val="5FBCD3C6"/>
    <w:lvl w:ilvl="0" w:tentative="0">
      <w:start w:val="1"/>
      <w:numFmt w:val="decimal"/>
      <w:suff w:val="nothing"/>
      <w:lvlText w:val="%1."/>
      <w:lvlJc w:val="left"/>
    </w:lvl>
  </w:abstractNum>
  <w:abstractNum w:abstractNumId="5">
    <w:nsid w:val="60C171C6"/>
    <w:multiLevelType w:val="singleLevel"/>
    <w:tmpl w:val="60C171C6"/>
    <w:lvl w:ilvl="0" w:tentative="0">
      <w:start w:val="2"/>
      <w:numFmt w:val="chineseCounting"/>
      <w:suff w:val="nothing"/>
      <w:lvlText w:val="%1、"/>
      <w:lvlJc w:val="left"/>
    </w:lvl>
  </w:abstractNum>
  <w:abstractNum w:abstractNumId="6">
    <w:nsid w:val="6254DF51"/>
    <w:multiLevelType w:val="singleLevel"/>
    <w:tmpl w:val="6254DF51"/>
    <w:lvl w:ilvl="0" w:tentative="0">
      <w:start w:val="1"/>
      <w:numFmt w:val="decimal"/>
      <w:suff w:val="nothing"/>
      <w:lvlText w:val="%1)"/>
      <w:lvlJc w:val="left"/>
    </w:lvl>
  </w:abstractNum>
  <w:abstractNum w:abstractNumId="7">
    <w:nsid w:val="62552A59"/>
    <w:multiLevelType w:val="singleLevel"/>
    <w:tmpl w:val="62552A59"/>
    <w:lvl w:ilvl="0" w:tentative="0">
      <w:start w:val="3"/>
      <w:numFmt w:val="chineseCounting"/>
      <w:suff w:val="nothing"/>
      <w:lvlText w:val="%1、"/>
      <w:lvlJc w:val="left"/>
    </w:lvl>
  </w:abstractNum>
  <w:abstractNum w:abstractNumId="8">
    <w:nsid w:val="625621AD"/>
    <w:multiLevelType w:val="singleLevel"/>
    <w:tmpl w:val="625621AD"/>
    <w:lvl w:ilvl="0" w:tentative="0">
      <w:start w:val="1"/>
      <w:numFmt w:val="decimal"/>
      <w:suff w:val="nothing"/>
      <w:lvlText w:val="（%1）"/>
      <w:lvlJc w:val="left"/>
    </w:lvl>
  </w:abstractNum>
  <w:abstractNum w:abstractNumId="9">
    <w:nsid w:val="626A0D63"/>
    <w:multiLevelType w:val="singleLevel"/>
    <w:tmpl w:val="626A0D63"/>
    <w:lvl w:ilvl="0" w:tentative="0">
      <w:start w:val="2"/>
      <w:numFmt w:val="decimal"/>
      <w:suff w:val="space"/>
      <w:lvlText w:val="%1."/>
      <w:lvlJc w:val="left"/>
    </w:lvl>
  </w:abstractNum>
  <w:num w:numId="1">
    <w:abstractNumId w:val="2"/>
  </w:num>
  <w:num w:numId="2">
    <w:abstractNumId w:val="1"/>
  </w:num>
  <w:num w:numId="3">
    <w:abstractNumId w:val="3"/>
  </w:num>
  <w:num w:numId="4">
    <w:abstractNumId w:val="7"/>
  </w:num>
  <w:num w:numId="5">
    <w:abstractNumId w:val="8"/>
  </w:num>
  <w:num w:numId="6">
    <w:abstractNumId w:val="0"/>
  </w:num>
  <w:num w:numId="7">
    <w:abstractNumId w:val="6"/>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1C"/>
    <w:rsid w:val="0002387A"/>
    <w:rsid w:val="001705E8"/>
    <w:rsid w:val="00176C30"/>
    <w:rsid w:val="001973BB"/>
    <w:rsid w:val="001C5C12"/>
    <w:rsid w:val="00271528"/>
    <w:rsid w:val="002B7E78"/>
    <w:rsid w:val="00347A23"/>
    <w:rsid w:val="00480CBC"/>
    <w:rsid w:val="004844B2"/>
    <w:rsid w:val="0057470F"/>
    <w:rsid w:val="005910E4"/>
    <w:rsid w:val="0064694D"/>
    <w:rsid w:val="0066503D"/>
    <w:rsid w:val="006722D5"/>
    <w:rsid w:val="006E59C0"/>
    <w:rsid w:val="00793C58"/>
    <w:rsid w:val="007E43AD"/>
    <w:rsid w:val="0091379E"/>
    <w:rsid w:val="00914363"/>
    <w:rsid w:val="00936F7A"/>
    <w:rsid w:val="009F2669"/>
    <w:rsid w:val="00A15B29"/>
    <w:rsid w:val="00AB289B"/>
    <w:rsid w:val="00B25143"/>
    <w:rsid w:val="00B75FFB"/>
    <w:rsid w:val="00B82E4D"/>
    <w:rsid w:val="00D04F76"/>
    <w:rsid w:val="00D2774B"/>
    <w:rsid w:val="00DA7779"/>
    <w:rsid w:val="00DF7B1C"/>
    <w:rsid w:val="00E50329"/>
    <w:rsid w:val="00F876ED"/>
    <w:rsid w:val="00FA603C"/>
    <w:rsid w:val="01724BDC"/>
    <w:rsid w:val="023413D9"/>
    <w:rsid w:val="02433472"/>
    <w:rsid w:val="02712F76"/>
    <w:rsid w:val="02CA1281"/>
    <w:rsid w:val="02E71656"/>
    <w:rsid w:val="03464F83"/>
    <w:rsid w:val="039553A7"/>
    <w:rsid w:val="03FE48D8"/>
    <w:rsid w:val="045E2B65"/>
    <w:rsid w:val="04602C8A"/>
    <w:rsid w:val="050168AA"/>
    <w:rsid w:val="05062A9E"/>
    <w:rsid w:val="05096215"/>
    <w:rsid w:val="05227738"/>
    <w:rsid w:val="05750DFA"/>
    <w:rsid w:val="05AD70E0"/>
    <w:rsid w:val="05FD0B97"/>
    <w:rsid w:val="06334F89"/>
    <w:rsid w:val="06480281"/>
    <w:rsid w:val="06BA2E6E"/>
    <w:rsid w:val="06C724BD"/>
    <w:rsid w:val="07097D7B"/>
    <w:rsid w:val="074166FB"/>
    <w:rsid w:val="075A772E"/>
    <w:rsid w:val="07774FF4"/>
    <w:rsid w:val="07785FAA"/>
    <w:rsid w:val="0819180C"/>
    <w:rsid w:val="08A77571"/>
    <w:rsid w:val="08AD5D51"/>
    <w:rsid w:val="09353E0D"/>
    <w:rsid w:val="09514B7B"/>
    <w:rsid w:val="09C83B6C"/>
    <w:rsid w:val="09C866BD"/>
    <w:rsid w:val="0A79226B"/>
    <w:rsid w:val="0AA645E3"/>
    <w:rsid w:val="0AAC3EE5"/>
    <w:rsid w:val="0AC66F52"/>
    <w:rsid w:val="0AD65200"/>
    <w:rsid w:val="0AE00427"/>
    <w:rsid w:val="0B2A2CF0"/>
    <w:rsid w:val="0B4B2952"/>
    <w:rsid w:val="0B7120B7"/>
    <w:rsid w:val="0B734A09"/>
    <w:rsid w:val="0B8C601C"/>
    <w:rsid w:val="0BED6ED5"/>
    <w:rsid w:val="0C6E4426"/>
    <w:rsid w:val="0C7A65BB"/>
    <w:rsid w:val="0CD44471"/>
    <w:rsid w:val="0CD57E11"/>
    <w:rsid w:val="0CFE396B"/>
    <w:rsid w:val="0D1547BB"/>
    <w:rsid w:val="0D737D12"/>
    <w:rsid w:val="0E38040A"/>
    <w:rsid w:val="0EC538AA"/>
    <w:rsid w:val="0EF70D1A"/>
    <w:rsid w:val="0EFA4BAC"/>
    <w:rsid w:val="0F1B247C"/>
    <w:rsid w:val="0F3E2EF2"/>
    <w:rsid w:val="0F8D1FF9"/>
    <w:rsid w:val="0FB4064F"/>
    <w:rsid w:val="0FCC0DF2"/>
    <w:rsid w:val="10A05E25"/>
    <w:rsid w:val="10AF697A"/>
    <w:rsid w:val="10CC0300"/>
    <w:rsid w:val="10E06BA6"/>
    <w:rsid w:val="11FB01CB"/>
    <w:rsid w:val="12026895"/>
    <w:rsid w:val="123E5B17"/>
    <w:rsid w:val="126F701D"/>
    <w:rsid w:val="12903C49"/>
    <w:rsid w:val="12E95BFA"/>
    <w:rsid w:val="1331629E"/>
    <w:rsid w:val="133E60FA"/>
    <w:rsid w:val="138B32CE"/>
    <w:rsid w:val="139F3D8E"/>
    <w:rsid w:val="13CD0E23"/>
    <w:rsid w:val="13E61B7C"/>
    <w:rsid w:val="140C3E65"/>
    <w:rsid w:val="147D2E3C"/>
    <w:rsid w:val="14D236C6"/>
    <w:rsid w:val="14E334BB"/>
    <w:rsid w:val="15333E3B"/>
    <w:rsid w:val="15452B51"/>
    <w:rsid w:val="159E7BAA"/>
    <w:rsid w:val="15B635CF"/>
    <w:rsid w:val="15D63615"/>
    <w:rsid w:val="15DA392E"/>
    <w:rsid w:val="15EE1A01"/>
    <w:rsid w:val="1619667B"/>
    <w:rsid w:val="166A25F5"/>
    <w:rsid w:val="169556CA"/>
    <w:rsid w:val="16971411"/>
    <w:rsid w:val="17217EDD"/>
    <w:rsid w:val="17281106"/>
    <w:rsid w:val="177D387D"/>
    <w:rsid w:val="17916028"/>
    <w:rsid w:val="17B62AA6"/>
    <w:rsid w:val="17DE4E7C"/>
    <w:rsid w:val="17F235E7"/>
    <w:rsid w:val="180253E4"/>
    <w:rsid w:val="18342F82"/>
    <w:rsid w:val="18415080"/>
    <w:rsid w:val="185C172A"/>
    <w:rsid w:val="185D3C92"/>
    <w:rsid w:val="18CB2319"/>
    <w:rsid w:val="18FD6327"/>
    <w:rsid w:val="19024CB0"/>
    <w:rsid w:val="192A4247"/>
    <w:rsid w:val="19D86466"/>
    <w:rsid w:val="19EA421F"/>
    <w:rsid w:val="1A196133"/>
    <w:rsid w:val="1A3F0AED"/>
    <w:rsid w:val="1A737397"/>
    <w:rsid w:val="1A8159EB"/>
    <w:rsid w:val="1AC50AD7"/>
    <w:rsid w:val="1AF92FC9"/>
    <w:rsid w:val="1B7C0B77"/>
    <w:rsid w:val="1BB45C47"/>
    <w:rsid w:val="1BBA1473"/>
    <w:rsid w:val="1BCD0E2A"/>
    <w:rsid w:val="1BF76EBA"/>
    <w:rsid w:val="1C472E4F"/>
    <w:rsid w:val="1C4939BB"/>
    <w:rsid w:val="1C820888"/>
    <w:rsid w:val="1CF74E44"/>
    <w:rsid w:val="1D2C07FB"/>
    <w:rsid w:val="1D304A49"/>
    <w:rsid w:val="1D7125FF"/>
    <w:rsid w:val="1D7C0711"/>
    <w:rsid w:val="1DCF046E"/>
    <w:rsid w:val="1DDC1EBD"/>
    <w:rsid w:val="1DEB5F57"/>
    <w:rsid w:val="1E197C4A"/>
    <w:rsid w:val="1F3700DB"/>
    <w:rsid w:val="1F4428BB"/>
    <w:rsid w:val="1F756268"/>
    <w:rsid w:val="1FAD75C0"/>
    <w:rsid w:val="1FD42668"/>
    <w:rsid w:val="201E1CD6"/>
    <w:rsid w:val="20CB6ED2"/>
    <w:rsid w:val="20CF54E4"/>
    <w:rsid w:val="20ED2DED"/>
    <w:rsid w:val="212B6C6A"/>
    <w:rsid w:val="2138164E"/>
    <w:rsid w:val="21597794"/>
    <w:rsid w:val="215B1069"/>
    <w:rsid w:val="215F57DC"/>
    <w:rsid w:val="219E243A"/>
    <w:rsid w:val="21B72E28"/>
    <w:rsid w:val="21F20C4E"/>
    <w:rsid w:val="22321891"/>
    <w:rsid w:val="224D006C"/>
    <w:rsid w:val="22A375D0"/>
    <w:rsid w:val="22C667D2"/>
    <w:rsid w:val="235A3936"/>
    <w:rsid w:val="236C73DC"/>
    <w:rsid w:val="23947C8D"/>
    <w:rsid w:val="239B6E9C"/>
    <w:rsid w:val="23D02B78"/>
    <w:rsid w:val="246D7B41"/>
    <w:rsid w:val="24B60C45"/>
    <w:rsid w:val="24B8531A"/>
    <w:rsid w:val="24CB047A"/>
    <w:rsid w:val="250F2121"/>
    <w:rsid w:val="254E6A1A"/>
    <w:rsid w:val="256101A4"/>
    <w:rsid w:val="2576095F"/>
    <w:rsid w:val="25B70F37"/>
    <w:rsid w:val="25E9246E"/>
    <w:rsid w:val="26113FE0"/>
    <w:rsid w:val="266665B8"/>
    <w:rsid w:val="2674442A"/>
    <w:rsid w:val="26934A46"/>
    <w:rsid w:val="274D20BB"/>
    <w:rsid w:val="27BF4F36"/>
    <w:rsid w:val="27F729B1"/>
    <w:rsid w:val="28034A21"/>
    <w:rsid w:val="28392CF8"/>
    <w:rsid w:val="285E1197"/>
    <w:rsid w:val="287C6213"/>
    <w:rsid w:val="289F703F"/>
    <w:rsid w:val="28B33E78"/>
    <w:rsid w:val="28D92462"/>
    <w:rsid w:val="292A3244"/>
    <w:rsid w:val="29E54ED1"/>
    <w:rsid w:val="2A856A0C"/>
    <w:rsid w:val="2AF47140"/>
    <w:rsid w:val="2B0E1665"/>
    <w:rsid w:val="2B8E1DDA"/>
    <w:rsid w:val="2B8E7A23"/>
    <w:rsid w:val="2B9D2E2B"/>
    <w:rsid w:val="2BA41387"/>
    <w:rsid w:val="2BB55212"/>
    <w:rsid w:val="2BCA0E07"/>
    <w:rsid w:val="2BD11F45"/>
    <w:rsid w:val="2C3904FD"/>
    <w:rsid w:val="2C737838"/>
    <w:rsid w:val="2CC6674C"/>
    <w:rsid w:val="2CDC0053"/>
    <w:rsid w:val="2D61784B"/>
    <w:rsid w:val="2D9C315B"/>
    <w:rsid w:val="2DA5312F"/>
    <w:rsid w:val="2DE81B3C"/>
    <w:rsid w:val="2EBA4489"/>
    <w:rsid w:val="2EF10134"/>
    <w:rsid w:val="2F1371CD"/>
    <w:rsid w:val="2F2A233E"/>
    <w:rsid w:val="2F3E2DC6"/>
    <w:rsid w:val="2F56121E"/>
    <w:rsid w:val="2F610990"/>
    <w:rsid w:val="2F83723B"/>
    <w:rsid w:val="2FD83DC6"/>
    <w:rsid w:val="2FDB2B39"/>
    <w:rsid w:val="2FF67B5E"/>
    <w:rsid w:val="30C24A1C"/>
    <w:rsid w:val="30CD450E"/>
    <w:rsid w:val="30FD3ED9"/>
    <w:rsid w:val="31477953"/>
    <w:rsid w:val="316D6099"/>
    <w:rsid w:val="316F02C4"/>
    <w:rsid w:val="320401E0"/>
    <w:rsid w:val="32B25D80"/>
    <w:rsid w:val="332744FA"/>
    <w:rsid w:val="338F21C8"/>
    <w:rsid w:val="33CE5D9A"/>
    <w:rsid w:val="33F85E86"/>
    <w:rsid w:val="34092D62"/>
    <w:rsid w:val="3420449C"/>
    <w:rsid w:val="343E1BA0"/>
    <w:rsid w:val="3457604A"/>
    <w:rsid w:val="346F65E5"/>
    <w:rsid w:val="34B236F6"/>
    <w:rsid w:val="34C95C7B"/>
    <w:rsid w:val="34EA2AE2"/>
    <w:rsid w:val="34F941D2"/>
    <w:rsid w:val="35771498"/>
    <w:rsid w:val="35853FFC"/>
    <w:rsid w:val="3601332C"/>
    <w:rsid w:val="36135374"/>
    <w:rsid w:val="3724678D"/>
    <w:rsid w:val="377A6527"/>
    <w:rsid w:val="37F77EC0"/>
    <w:rsid w:val="381B5A56"/>
    <w:rsid w:val="389D0B41"/>
    <w:rsid w:val="38D16CAA"/>
    <w:rsid w:val="38DF24AD"/>
    <w:rsid w:val="38EA361F"/>
    <w:rsid w:val="39115558"/>
    <w:rsid w:val="3960259A"/>
    <w:rsid w:val="399928A2"/>
    <w:rsid w:val="39B12B99"/>
    <w:rsid w:val="39BC259A"/>
    <w:rsid w:val="3A774CA2"/>
    <w:rsid w:val="3A7F131C"/>
    <w:rsid w:val="3AAE2CF5"/>
    <w:rsid w:val="3B9F1C12"/>
    <w:rsid w:val="3C246860"/>
    <w:rsid w:val="3C2F5176"/>
    <w:rsid w:val="3C4A27DF"/>
    <w:rsid w:val="3C604A0C"/>
    <w:rsid w:val="3D333948"/>
    <w:rsid w:val="3D4C35EC"/>
    <w:rsid w:val="3D516437"/>
    <w:rsid w:val="3E3D4963"/>
    <w:rsid w:val="3E3E0B60"/>
    <w:rsid w:val="3E50698F"/>
    <w:rsid w:val="3E8031C2"/>
    <w:rsid w:val="3E890320"/>
    <w:rsid w:val="3E8C26C2"/>
    <w:rsid w:val="3E931CDD"/>
    <w:rsid w:val="3EA34EFD"/>
    <w:rsid w:val="3EB471E9"/>
    <w:rsid w:val="3EC915EC"/>
    <w:rsid w:val="3F12186B"/>
    <w:rsid w:val="3F171845"/>
    <w:rsid w:val="3F357474"/>
    <w:rsid w:val="3F38381C"/>
    <w:rsid w:val="3F69396A"/>
    <w:rsid w:val="3F98687C"/>
    <w:rsid w:val="40175AC4"/>
    <w:rsid w:val="40BB6F4A"/>
    <w:rsid w:val="40E96A73"/>
    <w:rsid w:val="40FB74B9"/>
    <w:rsid w:val="41017B29"/>
    <w:rsid w:val="41604BEA"/>
    <w:rsid w:val="417405B4"/>
    <w:rsid w:val="41A358EC"/>
    <w:rsid w:val="4209486F"/>
    <w:rsid w:val="421C6720"/>
    <w:rsid w:val="422350C8"/>
    <w:rsid w:val="42C6327F"/>
    <w:rsid w:val="431E7DFB"/>
    <w:rsid w:val="43323E6A"/>
    <w:rsid w:val="43580066"/>
    <w:rsid w:val="43875041"/>
    <w:rsid w:val="43B91E10"/>
    <w:rsid w:val="442C462E"/>
    <w:rsid w:val="443234F3"/>
    <w:rsid w:val="443B3059"/>
    <w:rsid w:val="448E5D27"/>
    <w:rsid w:val="451B445F"/>
    <w:rsid w:val="45465249"/>
    <w:rsid w:val="4573034B"/>
    <w:rsid w:val="46263EAE"/>
    <w:rsid w:val="463F2093"/>
    <w:rsid w:val="46480D82"/>
    <w:rsid w:val="46A33A3B"/>
    <w:rsid w:val="46BA3B9D"/>
    <w:rsid w:val="46F5105B"/>
    <w:rsid w:val="47362C8B"/>
    <w:rsid w:val="476F1763"/>
    <w:rsid w:val="47AB3790"/>
    <w:rsid w:val="48C861DC"/>
    <w:rsid w:val="490239D1"/>
    <w:rsid w:val="493C7AE5"/>
    <w:rsid w:val="498D6633"/>
    <w:rsid w:val="4A0A0F4D"/>
    <w:rsid w:val="4A15643C"/>
    <w:rsid w:val="4A28514D"/>
    <w:rsid w:val="4A2C241B"/>
    <w:rsid w:val="4A4362FF"/>
    <w:rsid w:val="4ACE39F9"/>
    <w:rsid w:val="4AFE2AA6"/>
    <w:rsid w:val="4B8330A9"/>
    <w:rsid w:val="4BB00CEF"/>
    <w:rsid w:val="4BC5285E"/>
    <w:rsid w:val="4C1B56E2"/>
    <w:rsid w:val="4C225583"/>
    <w:rsid w:val="4C4C61EE"/>
    <w:rsid w:val="4C7959E4"/>
    <w:rsid w:val="4CDE4D40"/>
    <w:rsid w:val="4CE23A8D"/>
    <w:rsid w:val="4D075537"/>
    <w:rsid w:val="4D0E4E96"/>
    <w:rsid w:val="4D295E2A"/>
    <w:rsid w:val="4D3056C6"/>
    <w:rsid w:val="4DBE22F8"/>
    <w:rsid w:val="4DFF2E95"/>
    <w:rsid w:val="4E246607"/>
    <w:rsid w:val="4E6B6452"/>
    <w:rsid w:val="4F223A18"/>
    <w:rsid w:val="4F7067E3"/>
    <w:rsid w:val="4F9A619D"/>
    <w:rsid w:val="4FA73421"/>
    <w:rsid w:val="4FE874C4"/>
    <w:rsid w:val="50131675"/>
    <w:rsid w:val="506111FB"/>
    <w:rsid w:val="50AD273A"/>
    <w:rsid w:val="510C55F9"/>
    <w:rsid w:val="511A596D"/>
    <w:rsid w:val="51237B5E"/>
    <w:rsid w:val="51334C94"/>
    <w:rsid w:val="51396DB3"/>
    <w:rsid w:val="51444362"/>
    <w:rsid w:val="523D6892"/>
    <w:rsid w:val="52506C7F"/>
    <w:rsid w:val="525F2EAC"/>
    <w:rsid w:val="52CD7F63"/>
    <w:rsid w:val="5338720E"/>
    <w:rsid w:val="534D39CD"/>
    <w:rsid w:val="53656B48"/>
    <w:rsid w:val="53913AD0"/>
    <w:rsid w:val="53F46171"/>
    <w:rsid w:val="54227A73"/>
    <w:rsid w:val="54F33A86"/>
    <w:rsid w:val="55651FF2"/>
    <w:rsid w:val="55D17127"/>
    <w:rsid w:val="561E342A"/>
    <w:rsid w:val="56304F4F"/>
    <w:rsid w:val="57140B27"/>
    <w:rsid w:val="572D46A0"/>
    <w:rsid w:val="579C7B93"/>
    <w:rsid w:val="5810367E"/>
    <w:rsid w:val="586149E8"/>
    <w:rsid w:val="587A57A8"/>
    <w:rsid w:val="58B42B59"/>
    <w:rsid w:val="59107F05"/>
    <w:rsid w:val="592602AE"/>
    <w:rsid w:val="59BE374C"/>
    <w:rsid w:val="5A341DDF"/>
    <w:rsid w:val="5A923821"/>
    <w:rsid w:val="5AAD2309"/>
    <w:rsid w:val="5B0C1C00"/>
    <w:rsid w:val="5B0D1AD1"/>
    <w:rsid w:val="5B361663"/>
    <w:rsid w:val="5B4108D7"/>
    <w:rsid w:val="5B9676BE"/>
    <w:rsid w:val="5B9A6BE5"/>
    <w:rsid w:val="5BBB07DC"/>
    <w:rsid w:val="5C25013E"/>
    <w:rsid w:val="5C525FA1"/>
    <w:rsid w:val="5D497F78"/>
    <w:rsid w:val="5DCF5AA1"/>
    <w:rsid w:val="5E5A4936"/>
    <w:rsid w:val="5E5C61A9"/>
    <w:rsid w:val="5E63666E"/>
    <w:rsid w:val="5E7F16B2"/>
    <w:rsid w:val="5F0369B6"/>
    <w:rsid w:val="5F24540F"/>
    <w:rsid w:val="5F5A3691"/>
    <w:rsid w:val="5F972CDA"/>
    <w:rsid w:val="5F981805"/>
    <w:rsid w:val="6010130E"/>
    <w:rsid w:val="603F1468"/>
    <w:rsid w:val="60B12EA8"/>
    <w:rsid w:val="60B95336"/>
    <w:rsid w:val="60C560ED"/>
    <w:rsid w:val="60F47FDF"/>
    <w:rsid w:val="61002061"/>
    <w:rsid w:val="61421C81"/>
    <w:rsid w:val="614933DB"/>
    <w:rsid w:val="61515E19"/>
    <w:rsid w:val="617E051E"/>
    <w:rsid w:val="61C26ADA"/>
    <w:rsid w:val="61D32A30"/>
    <w:rsid w:val="62374D72"/>
    <w:rsid w:val="62B81F62"/>
    <w:rsid w:val="62E514AB"/>
    <w:rsid w:val="62EC1516"/>
    <w:rsid w:val="630055A2"/>
    <w:rsid w:val="630173AB"/>
    <w:rsid w:val="631E617C"/>
    <w:rsid w:val="632A1715"/>
    <w:rsid w:val="632D5BAF"/>
    <w:rsid w:val="63564825"/>
    <w:rsid w:val="63694EA4"/>
    <w:rsid w:val="63C50FF9"/>
    <w:rsid w:val="63C93EE1"/>
    <w:rsid w:val="64004030"/>
    <w:rsid w:val="640F0F95"/>
    <w:rsid w:val="6464035F"/>
    <w:rsid w:val="649119AD"/>
    <w:rsid w:val="64BF381A"/>
    <w:rsid w:val="64C30CF9"/>
    <w:rsid w:val="64E61534"/>
    <w:rsid w:val="64E90EC7"/>
    <w:rsid w:val="65212DCB"/>
    <w:rsid w:val="652E6E30"/>
    <w:rsid w:val="654E180D"/>
    <w:rsid w:val="655D31F8"/>
    <w:rsid w:val="655E7E11"/>
    <w:rsid w:val="6562040E"/>
    <w:rsid w:val="6595376D"/>
    <w:rsid w:val="66286D82"/>
    <w:rsid w:val="666E6095"/>
    <w:rsid w:val="6692076B"/>
    <w:rsid w:val="67017070"/>
    <w:rsid w:val="671316CC"/>
    <w:rsid w:val="6740639A"/>
    <w:rsid w:val="67634419"/>
    <w:rsid w:val="683F4F06"/>
    <w:rsid w:val="68BC3DFC"/>
    <w:rsid w:val="68C26DEE"/>
    <w:rsid w:val="68EE7B3E"/>
    <w:rsid w:val="69A81488"/>
    <w:rsid w:val="69C21F71"/>
    <w:rsid w:val="69FD1B75"/>
    <w:rsid w:val="6A0F2CB5"/>
    <w:rsid w:val="6A470D21"/>
    <w:rsid w:val="6A51466B"/>
    <w:rsid w:val="6A906836"/>
    <w:rsid w:val="6ADC4D38"/>
    <w:rsid w:val="6AF44F1A"/>
    <w:rsid w:val="6AF90A69"/>
    <w:rsid w:val="6B4F4BBA"/>
    <w:rsid w:val="6B666E5F"/>
    <w:rsid w:val="6BA33E4C"/>
    <w:rsid w:val="6BB64770"/>
    <w:rsid w:val="6BE90620"/>
    <w:rsid w:val="6C0327B6"/>
    <w:rsid w:val="6C0E0484"/>
    <w:rsid w:val="6CB86B42"/>
    <w:rsid w:val="6CC44DDC"/>
    <w:rsid w:val="6CF63669"/>
    <w:rsid w:val="6DB6549E"/>
    <w:rsid w:val="6DBB238A"/>
    <w:rsid w:val="6DD84161"/>
    <w:rsid w:val="6E6D1F7D"/>
    <w:rsid w:val="6EBB0A05"/>
    <w:rsid w:val="6EBF4C9A"/>
    <w:rsid w:val="6EC63467"/>
    <w:rsid w:val="6EE65C08"/>
    <w:rsid w:val="6F280B83"/>
    <w:rsid w:val="6F317509"/>
    <w:rsid w:val="6F39295D"/>
    <w:rsid w:val="6F3C2DEA"/>
    <w:rsid w:val="6FC26D1B"/>
    <w:rsid w:val="700915AB"/>
    <w:rsid w:val="701070F6"/>
    <w:rsid w:val="7020289E"/>
    <w:rsid w:val="705B7FA7"/>
    <w:rsid w:val="70BA1319"/>
    <w:rsid w:val="70BB04D8"/>
    <w:rsid w:val="714C2BE0"/>
    <w:rsid w:val="719C3B18"/>
    <w:rsid w:val="71A705D8"/>
    <w:rsid w:val="71B73CAE"/>
    <w:rsid w:val="7234454D"/>
    <w:rsid w:val="723E3ADF"/>
    <w:rsid w:val="73197A83"/>
    <w:rsid w:val="736C29F1"/>
    <w:rsid w:val="73A558F4"/>
    <w:rsid w:val="73CA5B7B"/>
    <w:rsid w:val="73FE03CB"/>
    <w:rsid w:val="743B05E6"/>
    <w:rsid w:val="74A32ADE"/>
    <w:rsid w:val="75132CD9"/>
    <w:rsid w:val="75225DDC"/>
    <w:rsid w:val="75490D00"/>
    <w:rsid w:val="755D66EF"/>
    <w:rsid w:val="757A673E"/>
    <w:rsid w:val="760A4076"/>
    <w:rsid w:val="763B72C9"/>
    <w:rsid w:val="76432AFC"/>
    <w:rsid w:val="76593F4E"/>
    <w:rsid w:val="7689212D"/>
    <w:rsid w:val="76B47BFC"/>
    <w:rsid w:val="76C96956"/>
    <w:rsid w:val="77472F0D"/>
    <w:rsid w:val="774A322A"/>
    <w:rsid w:val="775C7BFF"/>
    <w:rsid w:val="776B171A"/>
    <w:rsid w:val="77E00F21"/>
    <w:rsid w:val="78175545"/>
    <w:rsid w:val="782126F1"/>
    <w:rsid w:val="78A12FA0"/>
    <w:rsid w:val="78A36C83"/>
    <w:rsid w:val="78C71A97"/>
    <w:rsid w:val="78E65D6D"/>
    <w:rsid w:val="78EA3D82"/>
    <w:rsid w:val="78F623AE"/>
    <w:rsid w:val="798B356C"/>
    <w:rsid w:val="79992FF8"/>
    <w:rsid w:val="7A6A699E"/>
    <w:rsid w:val="7B4C7590"/>
    <w:rsid w:val="7BBF18E2"/>
    <w:rsid w:val="7C142343"/>
    <w:rsid w:val="7C274FD0"/>
    <w:rsid w:val="7C547138"/>
    <w:rsid w:val="7D2D7B6B"/>
    <w:rsid w:val="7DE416EF"/>
    <w:rsid w:val="7E270655"/>
    <w:rsid w:val="7E551327"/>
    <w:rsid w:val="7F3B6B86"/>
    <w:rsid w:val="7F45775D"/>
    <w:rsid w:val="7FA11A43"/>
    <w:rsid w:val="7FC41850"/>
    <w:rsid w:val="7FDA2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1"/>
    <w:next w:val="1"/>
    <w:unhideWhenUsed/>
    <w:qFormat/>
    <w:uiPriority w:val="0"/>
    <w:pPr>
      <w:ind w:left="118"/>
      <w:outlineLvl w:val="1"/>
    </w:pPr>
    <w:rPr>
      <w:rFonts w:ascii="宋体" w:hAnsi="宋体"/>
      <w:b/>
      <w:bCs/>
      <w:sz w:val="44"/>
      <w:szCs w:val="44"/>
    </w:rPr>
  </w:style>
  <w:style w:type="paragraph" w:styleId="4">
    <w:name w:val="heading 3"/>
    <w:basedOn w:val="1"/>
    <w:next w:val="1"/>
    <w:unhideWhenUsed/>
    <w:qFormat/>
    <w:uiPriority w:val="0"/>
    <w:pPr>
      <w:keepNext/>
      <w:keepLines/>
      <w:spacing w:before="260" w:after="260" w:line="413" w:lineRule="auto"/>
      <w:outlineLvl w:val="2"/>
    </w:pPr>
    <w:rPr>
      <w:kern w:val="0"/>
      <w:sz w:val="28"/>
      <w:szCs w:val="20"/>
    </w:rPr>
  </w:style>
  <w:style w:type="paragraph" w:styleId="5">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widowControl/>
      <w:ind w:firstLine="420"/>
      <w:jc w:val="left"/>
    </w:pPr>
    <w:rPr>
      <w:kern w:val="1"/>
      <w:sz w:val="20"/>
    </w:rPr>
  </w:style>
  <w:style w:type="paragraph" w:styleId="7">
    <w:name w:val="annotation text"/>
    <w:basedOn w:val="1"/>
    <w:qFormat/>
    <w:uiPriority w:val="0"/>
    <w:pPr>
      <w:jc w:val="left"/>
    </w:pPr>
  </w:style>
  <w:style w:type="paragraph" w:styleId="8">
    <w:name w:val="toc 3"/>
    <w:basedOn w:val="1"/>
    <w:next w:val="1"/>
    <w:qFormat/>
    <w:uiPriority w:val="39"/>
    <w:pPr>
      <w:ind w:left="840" w:leftChars="400"/>
    </w:pPr>
  </w:style>
  <w:style w:type="paragraph" w:styleId="9">
    <w:name w:val="Plain Text"/>
    <w:basedOn w:val="1"/>
    <w:qFormat/>
    <w:uiPriority w:val="0"/>
    <w:rPr>
      <w:rFonts w:ascii="宋体" w:hAnsi="Courier New"/>
      <w:sz w:val="24"/>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character" w:styleId="15">
    <w:name w:val="page number"/>
    <w:basedOn w:val="14"/>
    <w:qFormat/>
    <w:uiPriority w:val="0"/>
  </w:style>
  <w:style w:type="character" w:styleId="16">
    <w:name w:val="Hyperlink"/>
    <w:qFormat/>
    <w:uiPriority w:val="99"/>
    <w:rPr>
      <w:color w:val="0000FF"/>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Table Paragraph"/>
    <w:basedOn w:val="1"/>
    <w:qFormat/>
    <w:uiPriority w:val="1"/>
  </w:style>
  <w:style w:type="paragraph" w:customStyle="1" w:styleId="20">
    <w:name w:val="z正文"/>
    <w:basedOn w:val="1"/>
    <w:qFormat/>
    <w:uiPriority w:val="0"/>
    <w:pPr>
      <w:spacing w:line="560" w:lineRule="exact"/>
      <w:ind w:firstLine="632" w:firstLineChars="200"/>
    </w:pPr>
    <w:rPr>
      <w:rFonts w:ascii="仿宋_GB2312" w:eastAsia="仿宋"/>
      <w:sz w:val="32"/>
      <w:szCs w:val="22"/>
    </w:rPr>
  </w:style>
  <w:style w:type="paragraph" w:customStyle="1" w:styleId="21">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22">
    <w:name w:val="3333，小段落"/>
    <w:basedOn w:val="9"/>
    <w:qFormat/>
    <w:uiPriority w:val="0"/>
    <w:pPr>
      <w:adjustRightInd w:val="0"/>
      <w:snapToGrid w:val="0"/>
      <w:spacing w:line="360" w:lineRule="auto"/>
      <w:ind w:right="-198" w:firstLine="482" w:firstLineChars="200"/>
      <w:outlineLvl w:val="2"/>
    </w:pPr>
    <w:rPr>
      <w:rFonts w:hAnsi="宋体" w:cs="宋体"/>
      <w:b/>
      <w:kern w:val="0"/>
    </w:rPr>
  </w:style>
  <w:style w:type="paragraph" w:customStyle="1" w:styleId="23">
    <w:name w:val="列表段落1"/>
    <w:basedOn w:val="1"/>
    <w:qFormat/>
    <w:uiPriority w:val="0"/>
    <w:pPr>
      <w:ind w:firstLine="420" w:firstLineChars="200"/>
    </w:pPr>
    <w:rPr>
      <w:szCs w:val="22"/>
    </w:rPr>
  </w:style>
  <w:style w:type="paragraph" w:customStyle="1" w:styleId="24">
    <w:name w:val="Char"/>
    <w:basedOn w:val="1"/>
    <w:qFormat/>
    <w:uiPriority w:val="0"/>
  </w:style>
  <w:style w:type="character" w:customStyle="1" w:styleId="25">
    <w:name w:val="NormalCharacter"/>
    <w:qFormat/>
    <w:uiPriority w:val="0"/>
  </w:style>
  <w:style w:type="paragraph" w:customStyle="1" w:styleId="26">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A814EA-8296-471B-8411-528A600AC03E}">
  <ds:schemaRefs/>
</ds:datastoreItem>
</file>

<file path=docProps/app.xml><?xml version="1.0" encoding="utf-8"?>
<Properties xmlns="http://schemas.openxmlformats.org/officeDocument/2006/extended-properties" xmlns:vt="http://schemas.openxmlformats.org/officeDocument/2006/docPropsVTypes">
  <Template>Normal</Template>
  <Pages>57</Pages>
  <Words>3570</Words>
  <Characters>20350</Characters>
  <Lines>169</Lines>
  <Paragraphs>47</Paragraphs>
  <TotalTime>42</TotalTime>
  <ScaleCrop>false</ScaleCrop>
  <LinksUpToDate>false</LinksUpToDate>
  <CharactersWithSpaces>23873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黄超（企管）</cp:lastModifiedBy>
  <cp:lastPrinted>2022-04-12T08:58:00Z</cp:lastPrinted>
  <dcterms:modified xsi:type="dcterms:W3CDTF">2022-05-30T01:15:15Z</dcterms:modified>
  <dc:title>报价文件</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A364A485E65E488699D96C373759F13F</vt:lpwstr>
  </property>
</Properties>
</file>